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694FE0" w:rsidTr="00A81DD4">
        <w:tc>
          <w:tcPr>
            <w:tcW w:w="4677" w:type="dxa"/>
            <w:tcMar>
              <w:top w:w="0" w:type="dxa"/>
              <w:left w:w="0" w:type="dxa"/>
              <w:bottom w:w="0" w:type="dxa"/>
              <w:right w:w="0" w:type="dxa"/>
            </w:tcMar>
          </w:tcPr>
          <w:p w:rsidR="00694FE0" w:rsidRDefault="00694FE0">
            <w:pPr>
              <w:widowControl w:val="0"/>
              <w:autoSpaceDE w:val="0"/>
              <w:autoSpaceDN w:val="0"/>
              <w:adjustRightInd w:val="0"/>
              <w:spacing w:after="0" w:line="240" w:lineRule="auto"/>
              <w:rPr>
                <w:rFonts w:cs="Calibri"/>
              </w:rPr>
            </w:pPr>
            <w:r>
              <w:rPr>
                <w:rFonts w:cs="Calibri"/>
              </w:rPr>
              <w:t>7 февраля 2011 года</w:t>
            </w:r>
          </w:p>
        </w:tc>
        <w:tc>
          <w:tcPr>
            <w:tcW w:w="4678" w:type="dxa"/>
            <w:tcMar>
              <w:top w:w="0" w:type="dxa"/>
              <w:left w:w="0" w:type="dxa"/>
              <w:bottom w:w="0" w:type="dxa"/>
              <w:right w:w="0" w:type="dxa"/>
            </w:tcMar>
          </w:tcPr>
          <w:p w:rsidR="00694FE0" w:rsidRDefault="00694FE0">
            <w:pPr>
              <w:widowControl w:val="0"/>
              <w:autoSpaceDE w:val="0"/>
              <w:autoSpaceDN w:val="0"/>
              <w:adjustRightInd w:val="0"/>
              <w:spacing w:after="0" w:line="240" w:lineRule="auto"/>
              <w:jc w:val="right"/>
              <w:rPr>
                <w:rFonts w:cs="Calibri"/>
              </w:rPr>
            </w:pPr>
            <w:r>
              <w:rPr>
                <w:rFonts w:cs="Calibri"/>
              </w:rPr>
              <w:t>N 6-ФЗ</w:t>
            </w:r>
          </w:p>
        </w:tc>
      </w:tr>
    </w:tbl>
    <w:p w:rsidR="00694FE0" w:rsidRDefault="00694FE0">
      <w:pPr>
        <w:widowControl w:val="0"/>
        <w:pBdr>
          <w:top w:val="single" w:sz="6" w:space="0" w:color="auto"/>
        </w:pBdr>
        <w:autoSpaceDE w:val="0"/>
        <w:autoSpaceDN w:val="0"/>
        <w:adjustRightInd w:val="0"/>
        <w:spacing w:before="100" w:after="100" w:line="240" w:lineRule="auto"/>
        <w:jc w:val="both"/>
        <w:rPr>
          <w:rFonts w:cs="Calibri"/>
          <w:sz w:val="2"/>
          <w:szCs w:val="2"/>
        </w:rPr>
      </w:pPr>
    </w:p>
    <w:p w:rsidR="00694FE0" w:rsidRDefault="00694FE0">
      <w:pPr>
        <w:widowControl w:val="0"/>
        <w:autoSpaceDE w:val="0"/>
        <w:autoSpaceDN w:val="0"/>
        <w:adjustRightInd w:val="0"/>
        <w:spacing w:after="0" w:line="240" w:lineRule="auto"/>
        <w:jc w:val="both"/>
        <w:rPr>
          <w:rFonts w:cs="Calibri"/>
        </w:rPr>
      </w:pPr>
    </w:p>
    <w:p w:rsidR="00694FE0" w:rsidRDefault="00694FE0">
      <w:pPr>
        <w:widowControl w:val="0"/>
        <w:autoSpaceDE w:val="0"/>
        <w:autoSpaceDN w:val="0"/>
        <w:adjustRightInd w:val="0"/>
        <w:spacing w:after="0" w:line="240" w:lineRule="auto"/>
        <w:jc w:val="center"/>
        <w:rPr>
          <w:rFonts w:cs="Calibri"/>
          <w:b/>
          <w:bCs/>
        </w:rPr>
      </w:pPr>
      <w:r>
        <w:rPr>
          <w:rFonts w:cs="Calibri"/>
          <w:b/>
          <w:bCs/>
        </w:rPr>
        <w:t>РОССИЙСКАЯ ФЕДЕРАЦИЯ</w:t>
      </w:r>
    </w:p>
    <w:p w:rsidR="00694FE0" w:rsidRDefault="00694FE0">
      <w:pPr>
        <w:widowControl w:val="0"/>
        <w:autoSpaceDE w:val="0"/>
        <w:autoSpaceDN w:val="0"/>
        <w:adjustRightInd w:val="0"/>
        <w:spacing w:after="0" w:line="240" w:lineRule="auto"/>
        <w:jc w:val="center"/>
        <w:rPr>
          <w:rFonts w:cs="Calibri"/>
          <w:b/>
          <w:bCs/>
        </w:rPr>
      </w:pPr>
    </w:p>
    <w:p w:rsidR="00694FE0" w:rsidRDefault="00694FE0">
      <w:pPr>
        <w:widowControl w:val="0"/>
        <w:autoSpaceDE w:val="0"/>
        <w:autoSpaceDN w:val="0"/>
        <w:adjustRightInd w:val="0"/>
        <w:spacing w:after="0" w:line="240" w:lineRule="auto"/>
        <w:jc w:val="center"/>
        <w:rPr>
          <w:rFonts w:cs="Calibri"/>
          <w:b/>
          <w:bCs/>
        </w:rPr>
      </w:pPr>
      <w:r>
        <w:rPr>
          <w:rFonts w:cs="Calibri"/>
          <w:b/>
          <w:bCs/>
        </w:rPr>
        <w:t>ФЕДЕРАЛЬНЫЙ ЗАКОН</w:t>
      </w:r>
    </w:p>
    <w:p w:rsidR="00694FE0" w:rsidRDefault="00694FE0">
      <w:pPr>
        <w:widowControl w:val="0"/>
        <w:autoSpaceDE w:val="0"/>
        <w:autoSpaceDN w:val="0"/>
        <w:adjustRightInd w:val="0"/>
        <w:spacing w:after="0" w:line="240" w:lineRule="auto"/>
        <w:jc w:val="center"/>
        <w:rPr>
          <w:rFonts w:cs="Calibri"/>
          <w:b/>
          <w:bCs/>
        </w:rPr>
      </w:pPr>
    </w:p>
    <w:p w:rsidR="00694FE0" w:rsidRDefault="00694FE0">
      <w:pPr>
        <w:widowControl w:val="0"/>
        <w:autoSpaceDE w:val="0"/>
        <w:autoSpaceDN w:val="0"/>
        <w:adjustRightInd w:val="0"/>
        <w:spacing w:after="0" w:line="240" w:lineRule="auto"/>
        <w:jc w:val="center"/>
        <w:rPr>
          <w:rFonts w:cs="Calibri"/>
          <w:b/>
          <w:bCs/>
        </w:rPr>
      </w:pPr>
      <w:r>
        <w:rPr>
          <w:rFonts w:cs="Calibri"/>
          <w:b/>
          <w:bCs/>
        </w:rPr>
        <w:t>ОБ ОБЩИХ ПРИНЦИПАХ ОРГАНИЗАЦИИ И ДЕЯТЕЛЬНОСТИ</w:t>
      </w:r>
    </w:p>
    <w:p w:rsidR="00694FE0" w:rsidRDefault="00694FE0">
      <w:pPr>
        <w:widowControl w:val="0"/>
        <w:autoSpaceDE w:val="0"/>
        <w:autoSpaceDN w:val="0"/>
        <w:adjustRightInd w:val="0"/>
        <w:spacing w:after="0" w:line="240" w:lineRule="auto"/>
        <w:jc w:val="center"/>
        <w:rPr>
          <w:rFonts w:cs="Calibri"/>
          <w:b/>
          <w:bCs/>
        </w:rPr>
      </w:pPr>
      <w:r>
        <w:rPr>
          <w:rFonts w:cs="Calibri"/>
          <w:b/>
          <w:bCs/>
        </w:rPr>
        <w:t>КОНТРОЛЬНО-СЧЕТНЫХ ОРГАНОВ СУБЪЕКТОВ РОССИЙСКОЙ ФЕДЕРАЦИИ</w:t>
      </w:r>
    </w:p>
    <w:p w:rsidR="00694FE0" w:rsidRDefault="00694FE0">
      <w:pPr>
        <w:widowControl w:val="0"/>
        <w:autoSpaceDE w:val="0"/>
        <w:autoSpaceDN w:val="0"/>
        <w:adjustRightInd w:val="0"/>
        <w:spacing w:after="0" w:line="240" w:lineRule="auto"/>
        <w:jc w:val="center"/>
        <w:rPr>
          <w:rFonts w:cs="Calibri"/>
          <w:b/>
          <w:bCs/>
        </w:rPr>
      </w:pPr>
      <w:r>
        <w:rPr>
          <w:rFonts w:cs="Calibri"/>
          <w:b/>
          <w:bCs/>
        </w:rPr>
        <w:t>И МУНИЦИПАЛЬНЫХ ОБРАЗОВАНИЙ</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jc w:val="right"/>
        <w:rPr>
          <w:rFonts w:cs="Calibri"/>
        </w:rPr>
      </w:pPr>
      <w:r>
        <w:rPr>
          <w:rFonts w:cs="Calibri"/>
        </w:rPr>
        <w:t>Принят</w:t>
      </w:r>
    </w:p>
    <w:p w:rsidR="00694FE0" w:rsidRDefault="00694FE0">
      <w:pPr>
        <w:widowControl w:val="0"/>
        <w:autoSpaceDE w:val="0"/>
        <w:autoSpaceDN w:val="0"/>
        <w:adjustRightInd w:val="0"/>
        <w:spacing w:after="0" w:line="240" w:lineRule="auto"/>
        <w:jc w:val="right"/>
        <w:rPr>
          <w:rFonts w:cs="Calibri"/>
        </w:rPr>
      </w:pPr>
      <w:r>
        <w:rPr>
          <w:rFonts w:cs="Calibri"/>
        </w:rPr>
        <w:t>Государственной Думой</w:t>
      </w:r>
    </w:p>
    <w:p w:rsidR="00694FE0" w:rsidRDefault="00694FE0">
      <w:pPr>
        <w:widowControl w:val="0"/>
        <w:autoSpaceDE w:val="0"/>
        <w:autoSpaceDN w:val="0"/>
        <w:adjustRightInd w:val="0"/>
        <w:spacing w:after="0" w:line="240" w:lineRule="auto"/>
        <w:jc w:val="right"/>
        <w:rPr>
          <w:rFonts w:cs="Calibri"/>
        </w:rPr>
      </w:pPr>
      <w:r>
        <w:rPr>
          <w:rFonts w:cs="Calibri"/>
        </w:rPr>
        <w:t>28 января 2011 года</w:t>
      </w:r>
    </w:p>
    <w:p w:rsidR="00694FE0" w:rsidRDefault="00694FE0">
      <w:pPr>
        <w:widowControl w:val="0"/>
        <w:autoSpaceDE w:val="0"/>
        <w:autoSpaceDN w:val="0"/>
        <w:adjustRightInd w:val="0"/>
        <w:spacing w:after="0" w:line="240" w:lineRule="auto"/>
        <w:jc w:val="right"/>
        <w:rPr>
          <w:rFonts w:cs="Calibri"/>
        </w:rPr>
      </w:pPr>
    </w:p>
    <w:p w:rsidR="00694FE0" w:rsidRDefault="00694FE0">
      <w:pPr>
        <w:widowControl w:val="0"/>
        <w:autoSpaceDE w:val="0"/>
        <w:autoSpaceDN w:val="0"/>
        <w:adjustRightInd w:val="0"/>
        <w:spacing w:after="0" w:line="240" w:lineRule="auto"/>
        <w:jc w:val="right"/>
        <w:rPr>
          <w:rFonts w:cs="Calibri"/>
        </w:rPr>
      </w:pPr>
      <w:r>
        <w:rPr>
          <w:rFonts w:cs="Calibri"/>
        </w:rPr>
        <w:t>Одобрен</w:t>
      </w:r>
    </w:p>
    <w:p w:rsidR="00694FE0" w:rsidRDefault="00694FE0">
      <w:pPr>
        <w:widowControl w:val="0"/>
        <w:autoSpaceDE w:val="0"/>
        <w:autoSpaceDN w:val="0"/>
        <w:adjustRightInd w:val="0"/>
        <w:spacing w:after="0" w:line="240" w:lineRule="auto"/>
        <w:jc w:val="right"/>
        <w:rPr>
          <w:rFonts w:cs="Calibri"/>
        </w:rPr>
      </w:pPr>
      <w:r>
        <w:rPr>
          <w:rFonts w:cs="Calibri"/>
        </w:rPr>
        <w:t>Советом Федерации</w:t>
      </w:r>
    </w:p>
    <w:p w:rsidR="00694FE0" w:rsidRDefault="00694FE0">
      <w:pPr>
        <w:widowControl w:val="0"/>
        <w:autoSpaceDE w:val="0"/>
        <w:autoSpaceDN w:val="0"/>
        <w:adjustRightInd w:val="0"/>
        <w:spacing w:after="0" w:line="240" w:lineRule="auto"/>
        <w:jc w:val="right"/>
        <w:rPr>
          <w:rFonts w:cs="Calibri"/>
        </w:rPr>
      </w:pPr>
      <w:r>
        <w:rPr>
          <w:rFonts w:cs="Calibri"/>
        </w:rPr>
        <w:t>2 февраля 2011 года</w:t>
      </w:r>
    </w:p>
    <w:p w:rsidR="00694FE0" w:rsidRDefault="00694FE0">
      <w:pPr>
        <w:widowControl w:val="0"/>
        <w:autoSpaceDE w:val="0"/>
        <w:autoSpaceDN w:val="0"/>
        <w:adjustRightInd w:val="0"/>
        <w:spacing w:after="0" w:line="240" w:lineRule="auto"/>
        <w:jc w:val="center"/>
        <w:rPr>
          <w:rFonts w:cs="Calibri"/>
        </w:rPr>
      </w:pPr>
    </w:p>
    <w:p w:rsidR="00694FE0" w:rsidRDefault="00694FE0">
      <w:pPr>
        <w:widowControl w:val="0"/>
        <w:autoSpaceDE w:val="0"/>
        <w:autoSpaceDN w:val="0"/>
        <w:adjustRightInd w:val="0"/>
        <w:spacing w:after="0" w:line="240" w:lineRule="auto"/>
        <w:jc w:val="center"/>
        <w:rPr>
          <w:rFonts w:cs="Calibri"/>
        </w:rPr>
      </w:pPr>
      <w:r>
        <w:rPr>
          <w:rFonts w:cs="Calibri"/>
        </w:rPr>
        <w:t>Список изменяющих документов</w:t>
      </w:r>
    </w:p>
    <w:p w:rsidR="00694FE0" w:rsidRDefault="00694FE0">
      <w:pPr>
        <w:widowControl w:val="0"/>
        <w:autoSpaceDE w:val="0"/>
        <w:autoSpaceDN w:val="0"/>
        <w:adjustRightInd w:val="0"/>
        <w:spacing w:after="0" w:line="240" w:lineRule="auto"/>
        <w:jc w:val="center"/>
        <w:rPr>
          <w:rFonts w:cs="Calibri"/>
        </w:rPr>
      </w:pPr>
      <w:r>
        <w:rPr>
          <w:rFonts w:cs="Calibri"/>
        </w:rPr>
        <w:t xml:space="preserve">(в ред. Федеральных законов от 02.07.2013 </w:t>
      </w:r>
      <w:hyperlink r:id="rId4" w:history="1">
        <w:r>
          <w:rPr>
            <w:rFonts w:cs="Calibri"/>
            <w:color w:val="0000FF"/>
          </w:rPr>
          <w:t>N 185-ФЗ</w:t>
        </w:r>
      </w:hyperlink>
      <w:r>
        <w:rPr>
          <w:rFonts w:cs="Calibri"/>
        </w:rPr>
        <w:t>,</w:t>
      </w:r>
    </w:p>
    <w:p w:rsidR="00694FE0" w:rsidRDefault="00694FE0">
      <w:pPr>
        <w:widowControl w:val="0"/>
        <w:autoSpaceDE w:val="0"/>
        <w:autoSpaceDN w:val="0"/>
        <w:adjustRightInd w:val="0"/>
        <w:spacing w:after="0" w:line="240" w:lineRule="auto"/>
        <w:jc w:val="center"/>
        <w:rPr>
          <w:rFonts w:cs="Calibri"/>
        </w:rPr>
      </w:pPr>
      <w:r>
        <w:rPr>
          <w:rFonts w:cs="Calibri"/>
        </w:rPr>
        <w:t xml:space="preserve">от 04.03.2014 </w:t>
      </w:r>
      <w:hyperlink r:id="rId5" w:history="1">
        <w:r>
          <w:rPr>
            <w:rFonts w:cs="Calibri"/>
            <w:color w:val="0000FF"/>
          </w:rPr>
          <w:t>N 23-ФЗ</w:t>
        </w:r>
      </w:hyperlink>
      <w:r>
        <w:rPr>
          <w:rFonts w:cs="Calibri"/>
        </w:rPr>
        <w:t>)</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0" w:name="Par24"/>
      <w:bookmarkEnd w:id="0"/>
      <w:r>
        <w:rPr>
          <w:rFonts w:cs="Calibri"/>
        </w:rPr>
        <w:t>Статья 1. Цель настоящего Федерального закона</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Целью настоящего Федерального закона является установление общих принципов организации, деятельности и основных полномочий контрольно-счетных органов субъектов Российской Федерации и контрольно-счетных органов муниципальных образований (далее также - контрольно-счетные органы).</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 w:name="Par28"/>
      <w:bookmarkEnd w:id="1"/>
      <w:r>
        <w:rPr>
          <w:rFonts w:cs="Calibri"/>
        </w:rPr>
        <w:t>Статья 2. Правовое регулирование организации и деятельности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1. Правовое регулирование организации и деятельности контрольно-счетных органов субъектов Российской Федерации основывается на </w:t>
      </w:r>
      <w:hyperlink r:id="rId6" w:history="1">
        <w:r>
          <w:rPr>
            <w:rFonts w:cs="Calibri"/>
            <w:color w:val="0000FF"/>
          </w:rPr>
          <w:t>Конституции</w:t>
        </w:r>
      </w:hyperlink>
      <w:r>
        <w:rPr>
          <w:rFonts w:cs="Calibri"/>
        </w:rPr>
        <w:t xml:space="preserve"> Российской Федерации и осуществляется Федеральным </w:t>
      </w:r>
      <w:hyperlink r:id="rId7" w:history="1">
        <w:r>
          <w:rPr>
            <w:rFonts w:cs="Calibri"/>
            <w:color w:val="0000FF"/>
          </w:rPr>
          <w:t>законом</w:t>
        </w:r>
      </w:hyperlink>
      <w:r>
        <w:rPr>
          <w:rFonts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Бюджетным </w:t>
      </w:r>
      <w:hyperlink r:id="rId8" w:history="1">
        <w:r>
          <w:rPr>
            <w:rFonts w:cs="Calibri"/>
            <w:color w:val="0000FF"/>
          </w:rPr>
          <w:t>кодексом</w:t>
        </w:r>
      </w:hyperlink>
      <w:r>
        <w:rPr>
          <w:rFonts w:cs="Calibri"/>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конституцией (уставом), законами и иными нормативными правовыми актами субъектов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2. Правовое регулирование организации и деятельности контрольно-счетных органов муниципальных образований основывается на </w:t>
      </w:r>
      <w:hyperlink r:id="rId9" w:history="1">
        <w:r>
          <w:rPr>
            <w:rFonts w:cs="Calibri"/>
            <w:color w:val="0000FF"/>
          </w:rPr>
          <w:t>Конституции</w:t>
        </w:r>
      </w:hyperlink>
      <w:r>
        <w:rPr>
          <w:rFonts w:cs="Calibri"/>
        </w:rPr>
        <w:t xml:space="preserve"> Российской Федерации и осуществляется Федеральным </w:t>
      </w:r>
      <w:hyperlink r:id="rId10" w:history="1">
        <w:r>
          <w:rPr>
            <w:rFonts w:cs="Calibri"/>
            <w:color w:val="0000FF"/>
          </w:rPr>
          <w:t>законом</w:t>
        </w:r>
      </w:hyperlink>
      <w:r>
        <w:rPr>
          <w:rFonts w:cs="Calibri"/>
        </w:rPr>
        <w:t xml:space="preserve"> от 6 октября 2003 года N 131-ФЗ "Об общих принципах организации местного самоуправления в Российской Федерации", Бюджетным </w:t>
      </w:r>
      <w:hyperlink r:id="rId11" w:history="1">
        <w:r>
          <w:rPr>
            <w:rFonts w:cs="Calibri"/>
            <w:color w:val="0000FF"/>
          </w:rPr>
          <w:t>кодексом</w:t>
        </w:r>
      </w:hyperlink>
      <w:r>
        <w:rPr>
          <w:rFonts w:cs="Calibri"/>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3. Федеральные законы и иные нормативные правовые акты Российской Федерации, законы и нормативные правовые акты субъектов Российской Федерации, муниципальные нормативные правовые акты, регулирующие вопросы организации и деятельности контрольно-счетных органов, не должны противоречить Бюджетному </w:t>
      </w:r>
      <w:hyperlink r:id="rId12" w:history="1">
        <w:r>
          <w:rPr>
            <w:rFonts w:cs="Calibri"/>
            <w:color w:val="0000FF"/>
          </w:rPr>
          <w:t>кодексу</w:t>
        </w:r>
      </w:hyperlink>
      <w:r>
        <w:rPr>
          <w:rFonts w:cs="Calibri"/>
        </w:rPr>
        <w:t xml:space="preserve"> Российской Федерации и настоящему Федеральному закону.</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 w:name="Par34"/>
      <w:bookmarkEnd w:id="2"/>
      <w:r>
        <w:rPr>
          <w:rFonts w:cs="Calibri"/>
        </w:rPr>
        <w:t>Статья 3. Основы статуса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Контрольно-счетный орган субъекта Российской Федерации является постоянно действующим органом внешнего государственного финансового контроля и образуется законодательным (представительным) органом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Контрольно-счетный орган муниципального образования является постоянно действующим органом внешнего муниципального финансового контроля и образуется представительным органом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3. Контрольно-счетный орган субъекта Российской Федерации и контрольно-счетный орган муниципального образования подотчетны соответственно законодательному (представительному) органу государственной власти субъекта Российской Федерации или представительному органу муниципального образования (далее также - законодательные (представительные) органы).</w:t>
      </w:r>
    </w:p>
    <w:p w:rsidR="00694FE0" w:rsidRDefault="00694FE0">
      <w:pPr>
        <w:widowControl w:val="0"/>
        <w:autoSpaceDE w:val="0"/>
        <w:autoSpaceDN w:val="0"/>
        <w:adjustRightInd w:val="0"/>
        <w:spacing w:after="0" w:line="240" w:lineRule="auto"/>
        <w:ind w:firstLine="540"/>
        <w:jc w:val="both"/>
        <w:rPr>
          <w:rFonts w:cs="Calibri"/>
        </w:rPr>
      </w:pPr>
      <w:r>
        <w:rPr>
          <w:rFonts w:cs="Calibri"/>
        </w:rPr>
        <w:t>4. Контрольно-счетные органы обладают организационной и функциональной независимостью и осуществляют свою деятельность самостоятельно.</w:t>
      </w:r>
    </w:p>
    <w:p w:rsidR="00694FE0" w:rsidRDefault="00694FE0">
      <w:pPr>
        <w:widowControl w:val="0"/>
        <w:autoSpaceDE w:val="0"/>
        <w:autoSpaceDN w:val="0"/>
        <w:adjustRightInd w:val="0"/>
        <w:spacing w:after="0" w:line="240" w:lineRule="auto"/>
        <w:ind w:firstLine="540"/>
        <w:jc w:val="both"/>
        <w:rPr>
          <w:rFonts w:cs="Calibri"/>
        </w:rPr>
      </w:pPr>
      <w:r>
        <w:rPr>
          <w:rFonts w:cs="Calibri"/>
        </w:rPr>
        <w:t>5. Деятельность контрольно-счетных органов не может быть приостановлена, в том числе в связи с досрочным прекращением полномочий законодательного (представительного) органа.</w:t>
      </w:r>
    </w:p>
    <w:p w:rsidR="00694FE0" w:rsidRDefault="00694FE0">
      <w:pPr>
        <w:widowControl w:val="0"/>
        <w:autoSpaceDE w:val="0"/>
        <w:autoSpaceDN w:val="0"/>
        <w:adjustRightInd w:val="0"/>
        <w:spacing w:after="0" w:line="240" w:lineRule="auto"/>
        <w:ind w:firstLine="540"/>
        <w:jc w:val="both"/>
        <w:rPr>
          <w:rFonts w:cs="Calibri"/>
        </w:rPr>
      </w:pPr>
      <w:r>
        <w:rPr>
          <w:rFonts w:cs="Calibri"/>
        </w:rPr>
        <w:t>6. Наименования, полномочия, состав и порядок деятельности контрольно-счетного органа субъекта Российской Федерации, контрольно-счетного органа муниципального образования устанавливаются соответственно конституцией (уставом) и (или) законом субъекта Российской Федерации, уставом муниципального образования и (или) нормативным правовым актом представительного органа муниципального образования в соответствии с настоящим Федеральным законом.</w:t>
      </w:r>
    </w:p>
    <w:p w:rsidR="00694FE0" w:rsidRDefault="00694FE0">
      <w:pPr>
        <w:widowControl w:val="0"/>
        <w:autoSpaceDE w:val="0"/>
        <w:autoSpaceDN w:val="0"/>
        <w:adjustRightInd w:val="0"/>
        <w:spacing w:after="0" w:line="240" w:lineRule="auto"/>
        <w:ind w:firstLine="540"/>
        <w:jc w:val="both"/>
        <w:rPr>
          <w:rFonts w:cs="Calibri"/>
        </w:rPr>
      </w:pPr>
      <w:r>
        <w:rPr>
          <w:rFonts w:cs="Calibri"/>
        </w:rPr>
        <w:t>7. Контрольно-счетный орган субъекта Российской Федерации обладает правами юридического лица.</w:t>
      </w:r>
    </w:p>
    <w:p w:rsidR="00694FE0" w:rsidRDefault="00694FE0">
      <w:pPr>
        <w:widowControl w:val="0"/>
        <w:autoSpaceDE w:val="0"/>
        <w:autoSpaceDN w:val="0"/>
        <w:adjustRightInd w:val="0"/>
        <w:spacing w:after="0" w:line="240" w:lineRule="auto"/>
        <w:ind w:firstLine="540"/>
        <w:jc w:val="both"/>
        <w:rPr>
          <w:rFonts w:cs="Calibri"/>
        </w:rPr>
      </w:pPr>
      <w:r>
        <w:rPr>
          <w:rFonts w:cs="Calibri"/>
        </w:rPr>
        <w:t>8. Контрольно-счетный орган муниципального образования в соответствии с уставом муниципального образования и (или) нормативным правовым актом представительного органа муниципального образования может обладать правами юридического лица.</w:t>
      </w:r>
    </w:p>
    <w:p w:rsidR="00694FE0" w:rsidRDefault="00694FE0">
      <w:pPr>
        <w:widowControl w:val="0"/>
        <w:autoSpaceDE w:val="0"/>
        <w:autoSpaceDN w:val="0"/>
        <w:adjustRightInd w:val="0"/>
        <w:spacing w:after="0" w:line="240" w:lineRule="auto"/>
        <w:ind w:firstLine="540"/>
        <w:jc w:val="both"/>
        <w:rPr>
          <w:rFonts w:cs="Calibri"/>
        </w:rPr>
      </w:pPr>
      <w:r>
        <w:rPr>
          <w:rFonts w:cs="Calibri"/>
        </w:rPr>
        <w:t>9. Контрольно-счетные органы имеют гербовую печать и бланки со своим наименованием и с изображением герба субъекта Российской Федерации или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10. Организация и деятельность контрольно-счетного органа внутригородского муниципального образования городов федерального значения определяются законом субъекта Российской Федерации - города федерального значения.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11. Представительные органы поселений, входящих в состав муниципального района,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rsidR="00694FE0" w:rsidRDefault="00694FE0">
      <w:pPr>
        <w:widowControl w:val="0"/>
        <w:autoSpaceDE w:val="0"/>
        <w:autoSpaceDN w:val="0"/>
        <w:adjustRightInd w:val="0"/>
        <w:spacing w:after="0" w:line="240" w:lineRule="auto"/>
        <w:ind w:firstLine="540"/>
        <w:jc w:val="both"/>
        <w:rPr>
          <w:rFonts w:cs="Calibri"/>
        </w:rPr>
      </w:pPr>
      <w:r>
        <w:rPr>
          <w:rFonts w:cs="Calibri"/>
        </w:rPr>
        <w:t>12. В порядке, определяемом законами субъектов Российской Федерации - городов федерального значения, представительные органы внутригородских муниципальных образований городов федерального значения вправе заключать соглашения с контрольно-счетными органами субъектов Российской Федерации - городов федерального значения о передаче им полномочий по осуществлению внешнего муниципального финансового контроля.</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3" w:name="Par49"/>
      <w:bookmarkEnd w:id="3"/>
      <w:r>
        <w:rPr>
          <w:rFonts w:cs="Calibri"/>
        </w:rPr>
        <w:t>Статья 4. Принципы деятельности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Деятельность контрольно-счетных органов основывается на принципах законности, объективности, эффективности, независимости и гласности.</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4" w:name="Par53"/>
      <w:bookmarkEnd w:id="4"/>
      <w:r>
        <w:rPr>
          <w:rFonts w:cs="Calibri"/>
        </w:rPr>
        <w:t>Статья 5. Состав и структура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Контрольно-счетный орган субъекта Российской Федерации образуется в составе председателя, аудиторов и аппарата контрольно-счетного органа. Законом субъекта Российской Федерации в составе контрольно-счетного органа субъекта Российской Федерации может быть предусмотрена одна должность заместителя председателя контрольно-счетного органа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Контрольно-счетный орган муниципального образования образуется в составе председателя и аппарата контрольно-счетного органа. Уставом муниципального образования или нормативным правовым актом представительного органа муниципального образования в составе контрольно-счетного органа может быть предусмотрена одна должность заместителя председателя контрольно-счетного органа муниципального образования, а также должности аудиторов контрольно-счетного органа.</w:t>
      </w:r>
    </w:p>
    <w:p w:rsidR="00694FE0" w:rsidRDefault="00694FE0">
      <w:pPr>
        <w:widowControl w:val="0"/>
        <w:autoSpaceDE w:val="0"/>
        <w:autoSpaceDN w:val="0"/>
        <w:adjustRightInd w:val="0"/>
        <w:spacing w:after="0" w:line="240" w:lineRule="auto"/>
        <w:ind w:firstLine="540"/>
        <w:jc w:val="both"/>
        <w:rPr>
          <w:rFonts w:cs="Calibri"/>
        </w:rPr>
      </w:pPr>
      <w:r>
        <w:rPr>
          <w:rFonts w:cs="Calibri"/>
        </w:rPr>
        <w:t>3. Должности председателя, заместителя председателя и аудиторов контрольно-счетного органа могут быть отнесены соответственно к государственным должностям субъекта Российской Федерации или муниципальным должностям в соответствии с законом субъекта Российской Федерации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4. Срок полномочий председателя, заместителя председателя и аудиторов контрольно-счетного органа устанавливается соответственно законом субъекта Российской Федерации или муниципальным нормативным правовым актом и не должен быть менее чем срок полномочий законодательного (представительного) органа.</w:t>
      </w:r>
    </w:p>
    <w:p w:rsidR="00694FE0" w:rsidRDefault="00694FE0">
      <w:pPr>
        <w:widowControl w:val="0"/>
        <w:autoSpaceDE w:val="0"/>
        <w:autoSpaceDN w:val="0"/>
        <w:adjustRightInd w:val="0"/>
        <w:spacing w:after="0" w:line="240" w:lineRule="auto"/>
        <w:ind w:firstLine="540"/>
        <w:jc w:val="both"/>
        <w:rPr>
          <w:rFonts w:cs="Calibri"/>
        </w:rPr>
      </w:pPr>
      <w:r>
        <w:rPr>
          <w:rFonts w:cs="Calibri"/>
        </w:rPr>
        <w:t>5. Структура контрольно-счетного органа определяется в порядке, установленном соответственно законом субъекта Российской Федерации или нормативным правовым актом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6. В состав аппарата контрольно-счетного органа входят инспекторы и иные штатные работники. На инспекторов контрольно-счетных органов возлагаются обязанности по организации и непосредственному проведению внешнего государственного или муниципального финансового контроля в пределах компетенции соответствующего контрольно-счетного органа.</w:t>
      </w:r>
    </w:p>
    <w:p w:rsidR="00694FE0" w:rsidRDefault="00694FE0">
      <w:pPr>
        <w:widowControl w:val="0"/>
        <w:autoSpaceDE w:val="0"/>
        <w:autoSpaceDN w:val="0"/>
        <w:adjustRightInd w:val="0"/>
        <w:spacing w:after="0" w:line="240" w:lineRule="auto"/>
        <w:ind w:firstLine="540"/>
        <w:jc w:val="both"/>
        <w:rPr>
          <w:rFonts w:cs="Calibri"/>
        </w:rPr>
      </w:pPr>
      <w:r>
        <w:rPr>
          <w:rFonts w:cs="Calibri"/>
        </w:rPr>
        <w:t>7. Штатная численность контрольно-счетного органа субъекта Российской Федерации устанавливается правовым актом законодательного (представительного) органа государственной власти субъекта Российской Федерации в соответствии с законом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8. Штатная численность контрольно-счетного органа муниципального образования определяется нормативным правовым актом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9. Права, обязанности и ответственность работников контрольно-счетных органов определяются настоящим Федеральным законом, законодательством о государственной гражданской службе, законодательством о муниципальной службе, трудовым законодательством и иными нормативными правовыми актами, содержащими нормы трудового права.</w:t>
      </w:r>
    </w:p>
    <w:p w:rsidR="00694FE0" w:rsidRDefault="00694FE0">
      <w:pPr>
        <w:widowControl w:val="0"/>
        <w:autoSpaceDE w:val="0"/>
        <w:autoSpaceDN w:val="0"/>
        <w:adjustRightInd w:val="0"/>
        <w:spacing w:after="0" w:line="240" w:lineRule="auto"/>
        <w:ind w:firstLine="540"/>
        <w:jc w:val="both"/>
        <w:rPr>
          <w:rFonts w:cs="Calibri"/>
        </w:rPr>
      </w:pPr>
      <w:r>
        <w:rPr>
          <w:rFonts w:cs="Calibri"/>
        </w:rPr>
        <w:t>10. В контрольно-счетном органе может быть образован коллегиальный орган (коллегия). Коллегиальный орган (коллегия) рассматривает наиболее важные вопросы деятельности контрольно- счетного органа, включая вопросы планирования и организации его деятельности, методологии контрольной деятельности. Компетенция и порядок работы коллегиального органа (коллегии) определяются соответственно законом субъекта Российской Федерации или нормативным правовым актом представительного органа муниципального образования и (или) регламентом контрольно-счетного органа.</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5" w:name="Par66"/>
      <w:bookmarkEnd w:id="5"/>
      <w:r>
        <w:rPr>
          <w:rFonts w:cs="Calibri"/>
        </w:rPr>
        <w:t>Статья 6. Порядок назначения на должность председателя, заместителя председателя и аудиторов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Председатель, заместитель председателя и аудиторы контрольно-счетного органа субъекта Российской Федерации назначаются на должность законодательным (представительным) органом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Предложения о кандидатурах на должность председателя контрольно-счетного органа субъекта Российской Федерации вносятся в законодательный (представительный) орган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1) председателем законодательного (представительного)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депутатами законодательного (представительного) органа государственной власти субъекта Российской Федерации - не менее одной трети от установленного числа депутатов законодательного (представительного)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3)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3. Право внесения предложений о кандидатурах на должность председателя контрольно-счетного органа субъекта Российской Федерации в законодательный (представительный) орган государственной власти субъекта Российской Федерации в соответствии с законом субъекта Российской Федерации может быть предоставлено также комитетам и комиссиям законодательного (представительного)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4. Предложения о кандидатурах на должности заместителя председателя и аудиторов контрольно-счетного органа субъекта Российской Федерации вносятся в законодательный (представительный) орган государственной власти субъекта Российской Федерации в порядке, установленном законом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5. Порядок рассмотрения кандидатур на должности председателя, заместителя председателя и аудиторов контрольно-счетного органа субъекта Российской Федерации устанавливается регламентом законодательного (представительного)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6. Председатель, заместитель председателя и аудиторы контрольно-счетного органа муниципального образования назначаются на должность представительным органом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7. Предложения о кандидатурах на должность председателя контрольно-счетного органа муниципального образования вносятся в представительный орган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1) председателем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2) депутатами представительного органа муниципального образования - не менее одной трети от установленного числа депутатов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3) главой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8. Право внесения предложений о кандидатурах на должность председателя контрольно-счетного органа муниципального образования в представительный орган муниципального образования в соответствии с уставом муниципального образования и (или) нормативным правовым актом представительного органа муниципального образования может быть предоставлено также комитетам и комиссиям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9. Предложения о кандидатурах на должности заместителя председателя и аудиторов контрольно-счетного органа муниципального образования вносятся в представительный орган муниципального образования в порядке, установленном нормативным правовым актом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10. Порядок рассмотрения кандидатур на должности председателя, заместителя председателя и аудиторов контрольно-счетного органа муниципального образования устанавливается нормативным правовым актом или регламентом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6" w:name="Par85"/>
      <w:bookmarkEnd w:id="6"/>
      <w:r>
        <w:rPr>
          <w:rFonts w:cs="Calibri"/>
        </w:rPr>
        <w:t>Статья 7. Требования к кандидатурам на должности председателя, заместителя председателя и аудиторов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bookmarkStart w:id="7" w:name="Par87"/>
      <w:bookmarkEnd w:id="7"/>
      <w:r>
        <w:rPr>
          <w:rFonts w:cs="Calibri"/>
        </w:rPr>
        <w:t>1. На должность председателя, заместителя председателя и аудиторов контрольно-счетного органа субъекта Российской Федерации назначаются граждане Российской Федерации, имеющие высшее образование и опыт работы в области государственного, муниципального управления, государственного, муниципального контроля (аудита), экономики, финансов, юриспруденции.</w:t>
      </w:r>
    </w:p>
    <w:p w:rsidR="00694FE0" w:rsidRDefault="00694FE0">
      <w:pPr>
        <w:widowControl w:val="0"/>
        <w:autoSpaceDE w:val="0"/>
        <w:autoSpaceDN w:val="0"/>
        <w:adjustRightInd w:val="0"/>
        <w:spacing w:after="0" w:line="240" w:lineRule="auto"/>
        <w:ind w:firstLine="540"/>
        <w:jc w:val="both"/>
        <w:rPr>
          <w:rFonts w:cs="Calibri"/>
        </w:rPr>
      </w:pPr>
      <w:bookmarkStart w:id="8" w:name="Par88"/>
      <w:bookmarkEnd w:id="8"/>
      <w:r>
        <w:rPr>
          <w:rFonts w:cs="Calibri"/>
        </w:rPr>
        <w:t>2. На должность председателя, заместителя председателя и аудиторов контрольно-счетного органа муниципального образования назначаются граждане Российской Федерации, имеющие высшее образование и опыт работы в области государственного, муниципального управления, государственного, муниципального контроля (аудита), экономики, финансов, юриспруденции.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3. Законом субъекта Российской Федерации, нормативным правовым актом представительного органа муниципального образования для должностных лиц, указанных в </w:t>
      </w:r>
      <w:hyperlink w:anchor="Par87" w:history="1">
        <w:r>
          <w:rPr>
            <w:rFonts w:cs="Calibri"/>
            <w:color w:val="0000FF"/>
          </w:rPr>
          <w:t>частях 1</w:t>
        </w:r>
      </w:hyperlink>
      <w:r>
        <w:rPr>
          <w:rFonts w:cs="Calibri"/>
        </w:rPr>
        <w:t xml:space="preserve"> и </w:t>
      </w:r>
      <w:hyperlink w:anchor="Par88" w:history="1">
        <w:r>
          <w:rPr>
            <w:rFonts w:cs="Calibri"/>
            <w:color w:val="0000FF"/>
          </w:rPr>
          <w:t>2</w:t>
        </w:r>
      </w:hyperlink>
      <w:r>
        <w:rPr>
          <w:rFonts w:cs="Calibri"/>
        </w:rPr>
        <w:t xml:space="preserve"> настоящей статьи, могут быть установлены дополнительные требования к образованию и опыту работы.</w:t>
      </w:r>
    </w:p>
    <w:p w:rsidR="00694FE0" w:rsidRDefault="00694FE0">
      <w:pPr>
        <w:widowControl w:val="0"/>
        <w:autoSpaceDE w:val="0"/>
        <w:autoSpaceDN w:val="0"/>
        <w:adjustRightInd w:val="0"/>
        <w:spacing w:after="0" w:line="240" w:lineRule="auto"/>
        <w:ind w:firstLine="540"/>
        <w:jc w:val="both"/>
        <w:rPr>
          <w:rFonts w:cs="Calibri"/>
        </w:rPr>
      </w:pPr>
      <w:bookmarkStart w:id="9" w:name="Par90"/>
      <w:bookmarkEnd w:id="9"/>
      <w:r>
        <w:rPr>
          <w:rFonts w:cs="Calibri"/>
        </w:rPr>
        <w:t>4. Гражданин Российской Федерации не может быть назначен на должность председателя, заместителя председателя или аудитора контрольно-счетного органа в случае:</w:t>
      </w:r>
    </w:p>
    <w:p w:rsidR="00694FE0" w:rsidRDefault="00694FE0">
      <w:pPr>
        <w:widowControl w:val="0"/>
        <w:autoSpaceDE w:val="0"/>
        <w:autoSpaceDN w:val="0"/>
        <w:adjustRightInd w:val="0"/>
        <w:spacing w:after="0" w:line="240" w:lineRule="auto"/>
        <w:ind w:firstLine="540"/>
        <w:jc w:val="both"/>
        <w:rPr>
          <w:rFonts w:cs="Calibri"/>
        </w:rPr>
      </w:pPr>
      <w:r>
        <w:rPr>
          <w:rFonts w:cs="Calibri"/>
        </w:rPr>
        <w:t>1) наличия у него неснятой или непогашенной судимости;</w:t>
      </w:r>
    </w:p>
    <w:p w:rsidR="00694FE0" w:rsidRDefault="00694FE0">
      <w:pPr>
        <w:widowControl w:val="0"/>
        <w:autoSpaceDE w:val="0"/>
        <w:autoSpaceDN w:val="0"/>
        <w:adjustRightInd w:val="0"/>
        <w:spacing w:after="0" w:line="240" w:lineRule="auto"/>
        <w:ind w:firstLine="540"/>
        <w:jc w:val="both"/>
        <w:rPr>
          <w:rFonts w:cs="Calibri"/>
        </w:rPr>
      </w:pPr>
      <w:r>
        <w:rPr>
          <w:rFonts w:cs="Calibri"/>
        </w:rPr>
        <w:t>2) признания его недееспособным или ограниченно дееспособным решением суда, вступившим в законную силу;</w:t>
      </w:r>
    </w:p>
    <w:p w:rsidR="00694FE0" w:rsidRDefault="00694FE0">
      <w:pPr>
        <w:widowControl w:val="0"/>
        <w:autoSpaceDE w:val="0"/>
        <w:autoSpaceDN w:val="0"/>
        <w:adjustRightInd w:val="0"/>
        <w:spacing w:after="0" w:line="240" w:lineRule="auto"/>
        <w:ind w:firstLine="540"/>
        <w:jc w:val="both"/>
        <w:rPr>
          <w:rFonts w:cs="Calibri"/>
        </w:rPr>
      </w:pPr>
      <w:r>
        <w:rPr>
          <w:rFonts w:cs="Calibri"/>
        </w:rP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обязанностей по должности, на замещение которой претендует гражданин, связано с использованием таких сведений;</w:t>
      </w:r>
    </w:p>
    <w:p w:rsidR="00694FE0" w:rsidRDefault="00694FE0">
      <w:pPr>
        <w:widowControl w:val="0"/>
        <w:autoSpaceDE w:val="0"/>
        <w:autoSpaceDN w:val="0"/>
        <w:adjustRightInd w:val="0"/>
        <w:spacing w:after="0" w:line="240" w:lineRule="auto"/>
        <w:ind w:firstLine="540"/>
        <w:jc w:val="both"/>
        <w:rPr>
          <w:rFonts w:cs="Calibri"/>
        </w:rPr>
      </w:pPr>
      <w:r>
        <w:rPr>
          <w:rFonts w:cs="Calibri"/>
        </w:rPr>
        <w:t>4)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694FE0" w:rsidRDefault="00694FE0">
      <w:pPr>
        <w:widowControl w:val="0"/>
        <w:autoSpaceDE w:val="0"/>
        <w:autoSpaceDN w:val="0"/>
        <w:adjustRightInd w:val="0"/>
        <w:spacing w:after="0" w:line="240" w:lineRule="auto"/>
        <w:ind w:firstLine="540"/>
        <w:jc w:val="both"/>
        <w:rPr>
          <w:rFonts w:cs="Calibri"/>
        </w:rPr>
      </w:pPr>
      <w:r>
        <w:rPr>
          <w:rFonts w:cs="Calibri"/>
        </w:rPr>
        <w:t>5. Граждане, замещающие государственные должности в контрольно-счетном органе субъекта Российской Федерации,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законодательного (представительного) органа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руководителями органов исполнительной власти субъекта Российской Федерации, в назначении которых на должность принимал участие в соответствии с конституцией (уставом) субъекта Российской Федерации законодательный (представительный) орган государственной власти субъекта Российской Федерации, с руководителями судебных и правоохранительных органов, расположенных на территории соответствующего субъекта Российской Федерации.</w:t>
      </w:r>
    </w:p>
    <w:p w:rsidR="00694FE0" w:rsidRDefault="00694FE0">
      <w:pPr>
        <w:widowControl w:val="0"/>
        <w:autoSpaceDE w:val="0"/>
        <w:autoSpaceDN w:val="0"/>
        <w:adjustRightInd w:val="0"/>
        <w:spacing w:after="0" w:line="240" w:lineRule="auto"/>
        <w:jc w:val="both"/>
        <w:rPr>
          <w:rFonts w:cs="Calibri"/>
        </w:rPr>
      </w:pPr>
      <w:r>
        <w:rPr>
          <w:rFonts w:cs="Calibri"/>
        </w:rPr>
        <w:t xml:space="preserve">(в ред. Федерального </w:t>
      </w:r>
      <w:hyperlink r:id="rId13" w:history="1">
        <w:r>
          <w:rPr>
            <w:rFonts w:cs="Calibri"/>
            <w:color w:val="0000FF"/>
          </w:rPr>
          <w:t>закона</w:t>
        </w:r>
      </w:hyperlink>
      <w:r>
        <w:rPr>
          <w:rFonts w:cs="Calibri"/>
        </w:rPr>
        <w:t xml:space="preserve"> от 04.03.2014 N 23-ФЗ)</w:t>
      </w:r>
    </w:p>
    <w:p w:rsidR="00694FE0" w:rsidRDefault="00694FE0">
      <w:pPr>
        <w:widowControl w:val="0"/>
        <w:autoSpaceDE w:val="0"/>
        <w:autoSpaceDN w:val="0"/>
        <w:adjustRightInd w:val="0"/>
        <w:spacing w:after="0" w:line="240" w:lineRule="auto"/>
        <w:ind w:firstLine="540"/>
        <w:jc w:val="both"/>
        <w:rPr>
          <w:rFonts w:cs="Calibri"/>
        </w:rPr>
      </w:pPr>
      <w:bookmarkStart w:id="10" w:name="Par97"/>
      <w:bookmarkEnd w:id="10"/>
      <w:r>
        <w:rPr>
          <w:rFonts w:cs="Calibri"/>
        </w:rPr>
        <w:t>6. Граждане, замещающие муниципальные должности в контрольно-счетном органе муниципального образования,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694FE0" w:rsidRDefault="00694FE0">
      <w:pPr>
        <w:widowControl w:val="0"/>
        <w:autoSpaceDE w:val="0"/>
        <w:autoSpaceDN w:val="0"/>
        <w:adjustRightInd w:val="0"/>
        <w:spacing w:after="0" w:line="240" w:lineRule="auto"/>
        <w:jc w:val="both"/>
        <w:rPr>
          <w:rFonts w:cs="Calibri"/>
        </w:rPr>
      </w:pPr>
      <w:r>
        <w:rPr>
          <w:rFonts w:cs="Calibri"/>
        </w:rPr>
        <w:t xml:space="preserve">(в ред. Федерального </w:t>
      </w:r>
      <w:hyperlink r:id="rId14" w:history="1">
        <w:r>
          <w:rPr>
            <w:rFonts w:cs="Calibri"/>
            <w:color w:val="0000FF"/>
          </w:rPr>
          <w:t>закона</w:t>
        </w:r>
      </w:hyperlink>
      <w:r>
        <w:rPr>
          <w:rFonts w:cs="Calibri"/>
        </w:rPr>
        <w:t xml:space="preserve"> от 04.03.2014 N 23-ФЗ)</w:t>
      </w:r>
    </w:p>
    <w:p w:rsidR="00694FE0" w:rsidRDefault="00694FE0">
      <w:pPr>
        <w:widowControl w:val="0"/>
        <w:autoSpaceDE w:val="0"/>
        <w:autoSpaceDN w:val="0"/>
        <w:adjustRightInd w:val="0"/>
        <w:spacing w:after="0" w:line="240" w:lineRule="auto"/>
        <w:ind w:firstLine="540"/>
        <w:jc w:val="both"/>
        <w:rPr>
          <w:rFonts w:cs="Calibri"/>
        </w:rPr>
      </w:pPr>
      <w:r>
        <w:rPr>
          <w:rFonts w:cs="Calibri"/>
        </w:rPr>
        <w:t>7. Председатели, заместители председателя и аудиторы контрольно-счетных органов не могут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8. Председатели, заместители председателя и аудиторы контрольно-счетных органов, а также лица, претендующие на замещение указанных должностей,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нормативными правовыми актами Российской Федерации, субъектов Российской Федерации, муниципальными нормативными правовыми актами.</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1" w:name="Par102"/>
      <w:bookmarkEnd w:id="11"/>
      <w:r>
        <w:rPr>
          <w:rFonts w:cs="Calibri"/>
        </w:rPr>
        <w:t>Статья 8. Гарантии статуса должностных лиц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Председатели, заместители председателя, аудиторы и инспекторы контрольно-счетных органов являются должностными лицами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r>
        <w:rPr>
          <w:rFonts w:cs="Calibri"/>
        </w:rPr>
        <w:t>2. Воздействие в какой-либо форме на должностных лиц контрольно-счетных органов в целях воспрепятствования осуществлению ими должностных полномочий или оказания влияния на принимаемые ими решения, а также насильственные действия, оскорбления, а равно клевета в отношении должностных лиц контрольно-счетных органов либо распространение заведомо ложной информации об их деятельности влекут за собой ответственность, установленную законодательством Российской Федерации и (или) законодательством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3. Должностные лица контрольно-счетных органов подлежат государственной защите в соответствии с </w:t>
      </w:r>
      <w:hyperlink r:id="rId15" w:history="1">
        <w:r>
          <w:rPr>
            <w:rFonts w:cs="Calibri"/>
            <w:color w:val="0000FF"/>
          </w:rPr>
          <w:t>законодательством</w:t>
        </w:r>
      </w:hyperlink>
      <w:r>
        <w:rPr>
          <w:rFonts w:cs="Calibri"/>
        </w:rPr>
        <w:t xml:space="preserve">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4. Должностные лица контрольно-счетных органов обладают гарантиями профессиональной независимости.</w:t>
      </w:r>
    </w:p>
    <w:p w:rsidR="00694FE0" w:rsidRDefault="00694FE0">
      <w:pPr>
        <w:widowControl w:val="0"/>
        <w:autoSpaceDE w:val="0"/>
        <w:autoSpaceDN w:val="0"/>
        <w:adjustRightInd w:val="0"/>
        <w:spacing w:after="0" w:line="240" w:lineRule="auto"/>
        <w:ind w:firstLine="540"/>
        <w:jc w:val="both"/>
        <w:rPr>
          <w:rFonts w:cs="Calibri"/>
        </w:rPr>
      </w:pPr>
      <w:r>
        <w:rPr>
          <w:rFonts w:cs="Calibri"/>
        </w:rPr>
        <w:t>5. Должностное лицо контрольно-счетного органа, замещающее государственную должность субъекта Российской Федерации или муниципальную должность, досрочно освобождается от должности на основании решения законодательного (представительного) органа в случае:</w:t>
      </w:r>
    </w:p>
    <w:p w:rsidR="00694FE0" w:rsidRDefault="00694FE0">
      <w:pPr>
        <w:widowControl w:val="0"/>
        <w:autoSpaceDE w:val="0"/>
        <w:autoSpaceDN w:val="0"/>
        <w:adjustRightInd w:val="0"/>
        <w:spacing w:after="0" w:line="240" w:lineRule="auto"/>
        <w:ind w:firstLine="540"/>
        <w:jc w:val="both"/>
        <w:rPr>
          <w:rFonts w:cs="Calibri"/>
        </w:rPr>
      </w:pPr>
      <w:r>
        <w:rPr>
          <w:rFonts w:cs="Calibri"/>
        </w:rPr>
        <w:t>1) вступления в законную силу обвинительного приговора суда в отношении его;</w:t>
      </w:r>
    </w:p>
    <w:p w:rsidR="00694FE0" w:rsidRDefault="00694FE0">
      <w:pPr>
        <w:widowControl w:val="0"/>
        <w:autoSpaceDE w:val="0"/>
        <w:autoSpaceDN w:val="0"/>
        <w:adjustRightInd w:val="0"/>
        <w:spacing w:after="0" w:line="240" w:lineRule="auto"/>
        <w:ind w:firstLine="540"/>
        <w:jc w:val="both"/>
        <w:rPr>
          <w:rFonts w:cs="Calibri"/>
        </w:rPr>
      </w:pPr>
      <w:r>
        <w:rPr>
          <w:rFonts w:cs="Calibri"/>
        </w:rPr>
        <w:t>2) признания его недееспособным или ограниченно дееспособным вступившим в законную силу решением суда;</w:t>
      </w:r>
    </w:p>
    <w:p w:rsidR="00694FE0" w:rsidRDefault="00694FE0">
      <w:pPr>
        <w:widowControl w:val="0"/>
        <w:autoSpaceDE w:val="0"/>
        <w:autoSpaceDN w:val="0"/>
        <w:adjustRightInd w:val="0"/>
        <w:spacing w:after="0" w:line="240" w:lineRule="auto"/>
        <w:ind w:firstLine="540"/>
        <w:jc w:val="both"/>
        <w:rPr>
          <w:rFonts w:cs="Calibri"/>
        </w:rPr>
      </w:pPr>
      <w:r>
        <w:rPr>
          <w:rFonts w:cs="Calibri"/>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694FE0" w:rsidRDefault="00694FE0">
      <w:pPr>
        <w:widowControl w:val="0"/>
        <w:autoSpaceDE w:val="0"/>
        <w:autoSpaceDN w:val="0"/>
        <w:adjustRightInd w:val="0"/>
        <w:spacing w:after="0" w:line="240" w:lineRule="auto"/>
        <w:ind w:firstLine="540"/>
        <w:jc w:val="both"/>
        <w:rPr>
          <w:rFonts w:cs="Calibri"/>
        </w:rPr>
      </w:pPr>
      <w:r>
        <w:rPr>
          <w:rFonts w:cs="Calibri"/>
        </w:rPr>
        <w:t>4) подачи письменного заявления об отставке;</w:t>
      </w:r>
    </w:p>
    <w:p w:rsidR="00694FE0" w:rsidRDefault="00694FE0">
      <w:pPr>
        <w:widowControl w:val="0"/>
        <w:autoSpaceDE w:val="0"/>
        <w:autoSpaceDN w:val="0"/>
        <w:adjustRightInd w:val="0"/>
        <w:spacing w:after="0" w:line="240" w:lineRule="auto"/>
        <w:ind w:firstLine="540"/>
        <w:jc w:val="both"/>
        <w:rPr>
          <w:rFonts w:cs="Calibri"/>
        </w:rPr>
      </w:pPr>
      <w:r>
        <w:rPr>
          <w:rFonts w:cs="Calibri"/>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законодательного (представительного) органа;</w:t>
      </w:r>
    </w:p>
    <w:p w:rsidR="00694FE0" w:rsidRDefault="00694FE0">
      <w:pPr>
        <w:widowControl w:val="0"/>
        <w:autoSpaceDE w:val="0"/>
        <w:autoSpaceDN w:val="0"/>
        <w:adjustRightInd w:val="0"/>
        <w:spacing w:after="0" w:line="240" w:lineRule="auto"/>
        <w:ind w:firstLine="540"/>
        <w:jc w:val="both"/>
        <w:rPr>
          <w:rFonts w:cs="Calibri"/>
        </w:rPr>
      </w:pPr>
      <w:r>
        <w:rPr>
          <w:rFonts w:cs="Calibri"/>
        </w:rPr>
        <w:t>6) достижения установленного законом субъекта Российской Федерации,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7) выявления обстоятельств, предусмотренных </w:t>
      </w:r>
      <w:hyperlink w:anchor="Par90" w:history="1">
        <w:r>
          <w:rPr>
            <w:rFonts w:cs="Calibri"/>
            <w:color w:val="0000FF"/>
          </w:rPr>
          <w:t>частями 4</w:t>
        </w:r>
      </w:hyperlink>
      <w:r>
        <w:rPr>
          <w:rFonts w:cs="Calibri"/>
        </w:rPr>
        <w:t xml:space="preserve"> - </w:t>
      </w:r>
      <w:hyperlink w:anchor="Par97" w:history="1">
        <w:r>
          <w:rPr>
            <w:rFonts w:cs="Calibri"/>
            <w:color w:val="0000FF"/>
          </w:rPr>
          <w:t>6 статьи 7</w:t>
        </w:r>
      </w:hyperlink>
      <w:r>
        <w:rPr>
          <w:rFonts w:cs="Calibri"/>
        </w:rPr>
        <w:t xml:space="preserve"> настоящего Федерального закона.</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2" w:name="Par117"/>
      <w:bookmarkEnd w:id="12"/>
      <w:r>
        <w:rPr>
          <w:rFonts w:cs="Calibri"/>
        </w:rPr>
        <w:t>Статья 9. Основные полномочия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Контрольно-счетный орган субъекта Российской Федерации осуществляет следующие основные полномочия:</w:t>
      </w: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 за исполнением бюджета субъекта Российской Федерации и бюджета территориального государственного внебюджетного фонда;</w:t>
      </w:r>
    </w:p>
    <w:p w:rsidR="00694FE0" w:rsidRDefault="00694FE0">
      <w:pPr>
        <w:widowControl w:val="0"/>
        <w:autoSpaceDE w:val="0"/>
        <w:autoSpaceDN w:val="0"/>
        <w:adjustRightInd w:val="0"/>
        <w:spacing w:after="0" w:line="240" w:lineRule="auto"/>
        <w:ind w:firstLine="540"/>
        <w:jc w:val="both"/>
        <w:rPr>
          <w:rFonts w:cs="Calibri"/>
        </w:rPr>
      </w:pPr>
      <w:r>
        <w:rPr>
          <w:rFonts w:cs="Calibri"/>
        </w:rPr>
        <w:t>2) экспертиза проектов законов о бюджетах субъекта Российской Федерации и проектов законов о бюджетах территориального государственного внебюджетного фонда;</w:t>
      </w:r>
    </w:p>
    <w:p w:rsidR="00694FE0" w:rsidRDefault="00694FE0">
      <w:pPr>
        <w:widowControl w:val="0"/>
        <w:autoSpaceDE w:val="0"/>
        <w:autoSpaceDN w:val="0"/>
        <w:adjustRightInd w:val="0"/>
        <w:spacing w:after="0" w:line="240" w:lineRule="auto"/>
        <w:ind w:firstLine="540"/>
        <w:jc w:val="both"/>
        <w:rPr>
          <w:rFonts w:cs="Calibri"/>
        </w:rPr>
      </w:pPr>
      <w:r>
        <w:rPr>
          <w:rFonts w:cs="Calibri"/>
        </w:rPr>
        <w:t>3) внешняя проверка годового отчета об исполнении бюджета субъекта Российской Федерации, годового отчета об исполнении бюджета территориального государственного внебюджетного фонда;</w:t>
      </w:r>
    </w:p>
    <w:p w:rsidR="00694FE0" w:rsidRDefault="00694FE0">
      <w:pPr>
        <w:widowControl w:val="0"/>
        <w:autoSpaceDE w:val="0"/>
        <w:autoSpaceDN w:val="0"/>
        <w:adjustRightInd w:val="0"/>
        <w:spacing w:after="0" w:line="240" w:lineRule="auto"/>
        <w:ind w:firstLine="540"/>
        <w:jc w:val="both"/>
        <w:rPr>
          <w:rFonts w:cs="Calibri"/>
        </w:rPr>
      </w:pPr>
      <w:r>
        <w:rPr>
          <w:rFonts w:cs="Calibri"/>
        </w:rPr>
        <w:t>4) организация и осуществление контроля за законностью, результативностью (эффективностью и экономностью) использования средств бюджета субъекта Российской Федерации, средств бюджетов территориальных государственных внебюджетных фондов и иных источников, предусмотренных законодательством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5) контроль за соблюдением установленного порядка управления и распоряжения имуществом, находящимся в государственной собственности субъекта Российской Федерации, в том числе охраняемыми результатами интеллектуальной деятельности и средствами индивидуализации, принадлежащими субъекту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6) оценка эффективности предоставления налоговых и иных льгот и преимуществ, бюджетных кредитов за счет средств бюджета субъекта Российской Федерации, а также оценка законности предоставления государственных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субъекта Российской Федерации и имущества, находящегося в государственной собственности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7) финансово-экономическая экспертиза проектов законов субъекта Российской Федерации и нормативных правовых актов органов государственной власти субъекта Российской Федерации (включая обоснованность финансово-экономических обоснований) в части, касающейся расходных обязательств субъекта Российской Федерации, а также государственных программ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8) анализ бюджетного процесса в субъекте Российской Федерации и подготовка предложений, направленных на его совершенствование;</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9) контроль за законностью, результативностью (эффективностью и экономностью) использования межбюджетных трансфертов, предоставленных из бюджета субъекта Российской Федерации бюджетам муниципальных образований, расположенных на территории субъекта Российской Федерации, а также проверка местного бюджета в случаях, установленных Бюджетным </w:t>
      </w:r>
      <w:hyperlink r:id="rId16" w:history="1">
        <w:r>
          <w:rPr>
            <w:rFonts w:cs="Calibri"/>
            <w:color w:val="0000FF"/>
          </w:rPr>
          <w:t>кодексом</w:t>
        </w:r>
      </w:hyperlink>
      <w:r>
        <w:rPr>
          <w:rFonts w:cs="Calibri"/>
        </w:rPr>
        <w:t xml:space="preserve">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10) подготовка информации о ходе исполнения бюджета субъекта Российской Федерации, бюджета территориального государственного внебюджетного фонда, о результатах проведенных контрольных и экспертно-аналитических мероприятий и представление такой информации в законодательный (представительный) орган государственной власти субъекта Российской Федерации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11) участие в пределах полномочий в мероприятиях, направленных на противодействие коррупции;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12) иные полномочия в сфере внешнего государственного финансового контроля, установленные федеральными законами, конституцией (уставом) и законами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bookmarkStart w:id="13" w:name="Par132"/>
      <w:bookmarkEnd w:id="13"/>
      <w:r>
        <w:rPr>
          <w:rFonts w:cs="Calibri"/>
        </w:rPr>
        <w:t>2. Контрольно-счетный орган муниципального образования осуществляет следующие основные полномочия:</w:t>
      </w: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 за исполнением местного бюджета;</w:t>
      </w:r>
    </w:p>
    <w:p w:rsidR="00694FE0" w:rsidRDefault="00694FE0">
      <w:pPr>
        <w:widowControl w:val="0"/>
        <w:autoSpaceDE w:val="0"/>
        <w:autoSpaceDN w:val="0"/>
        <w:adjustRightInd w:val="0"/>
        <w:spacing w:after="0" w:line="240" w:lineRule="auto"/>
        <w:ind w:firstLine="540"/>
        <w:jc w:val="both"/>
        <w:rPr>
          <w:rFonts w:cs="Calibri"/>
        </w:rPr>
      </w:pPr>
      <w:r>
        <w:rPr>
          <w:rFonts w:cs="Calibri"/>
        </w:rPr>
        <w:t>2) экспертиза проектов местного бюджета;</w:t>
      </w:r>
    </w:p>
    <w:p w:rsidR="00694FE0" w:rsidRDefault="00694FE0">
      <w:pPr>
        <w:widowControl w:val="0"/>
        <w:autoSpaceDE w:val="0"/>
        <w:autoSpaceDN w:val="0"/>
        <w:adjustRightInd w:val="0"/>
        <w:spacing w:after="0" w:line="240" w:lineRule="auto"/>
        <w:ind w:firstLine="540"/>
        <w:jc w:val="both"/>
        <w:rPr>
          <w:rFonts w:cs="Calibri"/>
        </w:rPr>
      </w:pPr>
      <w:r>
        <w:rPr>
          <w:rFonts w:cs="Calibri"/>
        </w:rPr>
        <w:t>3) внешняя проверка годового отчета об исполнении местного бюджета;</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7" w:history="1">
        <w:r>
          <w:rPr>
            <w:rFonts w:cs="Calibri"/>
            <w:color w:val="0000FF"/>
          </w:rPr>
          <w:t>законодательством</w:t>
        </w:r>
      </w:hyperlink>
      <w:r>
        <w:rPr>
          <w:rFonts w:cs="Calibri"/>
        </w:rPr>
        <w:t xml:space="preserve">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694FE0" w:rsidRDefault="00694FE0">
      <w:pPr>
        <w:widowControl w:val="0"/>
        <w:autoSpaceDE w:val="0"/>
        <w:autoSpaceDN w:val="0"/>
        <w:adjustRightInd w:val="0"/>
        <w:spacing w:after="0" w:line="240" w:lineRule="auto"/>
        <w:ind w:firstLine="540"/>
        <w:jc w:val="both"/>
        <w:rPr>
          <w:rFonts w:cs="Calibri"/>
        </w:rPr>
      </w:pPr>
      <w:r>
        <w:rPr>
          <w:rFonts w:cs="Calibri"/>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694FE0" w:rsidRDefault="00694FE0">
      <w:pPr>
        <w:widowControl w:val="0"/>
        <w:autoSpaceDE w:val="0"/>
        <w:autoSpaceDN w:val="0"/>
        <w:adjustRightInd w:val="0"/>
        <w:spacing w:after="0" w:line="240" w:lineRule="auto"/>
        <w:ind w:firstLine="540"/>
        <w:jc w:val="both"/>
        <w:rPr>
          <w:rFonts w:cs="Calibri"/>
        </w:rPr>
      </w:pPr>
      <w:r>
        <w:rPr>
          <w:rFonts w:cs="Calibri"/>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694FE0" w:rsidRDefault="00694FE0">
      <w:pPr>
        <w:widowControl w:val="0"/>
        <w:autoSpaceDE w:val="0"/>
        <w:autoSpaceDN w:val="0"/>
        <w:adjustRightInd w:val="0"/>
        <w:spacing w:after="0" w:line="240" w:lineRule="auto"/>
        <w:ind w:firstLine="540"/>
        <w:jc w:val="both"/>
        <w:rPr>
          <w:rFonts w:cs="Calibri"/>
        </w:rPr>
      </w:pPr>
      <w:r>
        <w:rPr>
          <w:rFonts w:cs="Calibri"/>
        </w:rPr>
        <w:t>8) анализ бюджетного процесса в муниципальном образовании и подготовка предложений, направленных на его совершенствование;</w:t>
      </w:r>
    </w:p>
    <w:p w:rsidR="00694FE0" w:rsidRDefault="00694FE0">
      <w:pPr>
        <w:widowControl w:val="0"/>
        <w:autoSpaceDE w:val="0"/>
        <w:autoSpaceDN w:val="0"/>
        <w:adjustRightInd w:val="0"/>
        <w:spacing w:after="0" w:line="240" w:lineRule="auto"/>
        <w:ind w:firstLine="540"/>
        <w:jc w:val="both"/>
        <w:rPr>
          <w:rFonts w:cs="Calibri"/>
        </w:rPr>
      </w:pPr>
      <w:r>
        <w:rPr>
          <w:rFonts w:cs="Calibri"/>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10) участие в пределах полномочий в мероприятиях, направленных на противодействие коррупции;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11)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представительного органа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3. Контрольно-счетный орган муниципального района, помимо полномочий, предусмотренных </w:t>
      </w:r>
      <w:hyperlink w:anchor="Par132" w:history="1">
        <w:r>
          <w:rPr>
            <w:rFonts w:cs="Calibri"/>
            <w:color w:val="0000FF"/>
          </w:rPr>
          <w:t>частью 2</w:t>
        </w:r>
      </w:hyperlink>
      <w:r>
        <w:rPr>
          <w:rFonts w:cs="Calibri"/>
        </w:rPr>
        <w:t xml:space="preserve"> 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района, поступивших в бюджеты поселений, входящих в состав данного муниципального района.</w:t>
      </w:r>
    </w:p>
    <w:p w:rsidR="00694FE0" w:rsidRDefault="00694FE0">
      <w:pPr>
        <w:widowControl w:val="0"/>
        <w:autoSpaceDE w:val="0"/>
        <w:autoSpaceDN w:val="0"/>
        <w:adjustRightInd w:val="0"/>
        <w:spacing w:after="0" w:line="240" w:lineRule="auto"/>
        <w:ind w:firstLine="540"/>
        <w:jc w:val="both"/>
        <w:rPr>
          <w:rFonts w:cs="Calibri"/>
        </w:rPr>
      </w:pPr>
      <w:r>
        <w:rPr>
          <w:rFonts w:cs="Calibri"/>
        </w:rPr>
        <w:t>4. Внешний государственный и муниципальный финансовый контроль осуществляется контрольно-счетными органами:</w:t>
      </w:r>
    </w:p>
    <w:p w:rsidR="00694FE0" w:rsidRDefault="00694FE0">
      <w:pPr>
        <w:widowControl w:val="0"/>
        <w:autoSpaceDE w:val="0"/>
        <w:autoSpaceDN w:val="0"/>
        <w:adjustRightInd w:val="0"/>
        <w:spacing w:after="0" w:line="240" w:lineRule="auto"/>
        <w:ind w:firstLine="540"/>
        <w:jc w:val="both"/>
        <w:rPr>
          <w:rFonts w:cs="Calibri"/>
        </w:rPr>
      </w:pPr>
      <w:r>
        <w:rPr>
          <w:rFonts w:cs="Calibri"/>
        </w:rPr>
        <w:t>1) в отношении органов государственной власти и государственных органов, органов территориальных государственных внебюджетных фондов, органов местного самоуправления и муниципальных органов, государственных (муниципальных) учреждений и унитарных предприятий соответствующего субъекта Российской Федерации (муниципального образования), а также иных организаций, если они используют имущество, находящееся в государственной (муниципальной) собственности соответствующего субъекта Российской Федерации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r>
        <w:rPr>
          <w:rFonts w:cs="Calibri"/>
        </w:rPr>
        <w:t>2) в отношении иных организаций путем осуществления проверки соблюдения условий получения ими субсидий, кредитов, гарантий за счет средств соответствующего бюджета в порядке контроля за деятельностью главных распорядителей (распорядителей) и получателей средств бюджета субъекта Российской Федерации или местного бюджета,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соответствующего бюджета.</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4" w:name="Par149"/>
      <w:bookmarkEnd w:id="14"/>
      <w:r>
        <w:rPr>
          <w:rFonts w:cs="Calibri"/>
        </w:rPr>
        <w:t>Статья 10. Формы осуществления контрольно-счетными органами внешнего государственного и муниципального финансового контроля</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Внешний государственный и муниципальный финансовый контроль осуществляется контрольно-счетными органами в форме контрольных или экспертно-аналитических мероприятий.</w:t>
      </w:r>
    </w:p>
    <w:p w:rsidR="00694FE0" w:rsidRDefault="00694FE0">
      <w:pPr>
        <w:widowControl w:val="0"/>
        <w:autoSpaceDE w:val="0"/>
        <w:autoSpaceDN w:val="0"/>
        <w:adjustRightInd w:val="0"/>
        <w:spacing w:after="0" w:line="240" w:lineRule="auto"/>
        <w:ind w:firstLine="540"/>
        <w:jc w:val="both"/>
        <w:rPr>
          <w:rFonts w:cs="Calibri"/>
        </w:rPr>
      </w:pPr>
      <w:r>
        <w:rPr>
          <w:rFonts w:cs="Calibri"/>
        </w:rPr>
        <w:t>2. При проведении контрольного мероприятия контрольно-счетным органом составляется соответствующий акт (акты), который доводится до сведения руководителей проверяемых органов и организаций. На основании акта (актов) контрольно-счетным органом составляется отчет.</w:t>
      </w:r>
    </w:p>
    <w:p w:rsidR="00694FE0" w:rsidRDefault="00694FE0">
      <w:pPr>
        <w:widowControl w:val="0"/>
        <w:autoSpaceDE w:val="0"/>
        <w:autoSpaceDN w:val="0"/>
        <w:adjustRightInd w:val="0"/>
        <w:spacing w:after="0" w:line="240" w:lineRule="auto"/>
        <w:ind w:firstLine="540"/>
        <w:jc w:val="both"/>
        <w:rPr>
          <w:rFonts w:cs="Calibri"/>
        </w:rPr>
      </w:pPr>
      <w:r>
        <w:rPr>
          <w:rFonts w:cs="Calibri"/>
        </w:rPr>
        <w:t>3. При проведении экспертно-аналитического мероприятия контрольно-счетным органом составляются отчет или заключение.</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5" w:name="Par155"/>
      <w:bookmarkEnd w:id="15"/>
      <w:r>
        <w:rPr>
          <w:rFonts w:cs="Calibri"/>
        </w:rPr>
        <w:t>Статья 11. Стандарты внешнего государственного и муниципального финансового контроля</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1. Контрольно-счетные органы при осуществлении внешнего государственного и муниципального финансового контроля руководствуются </w:t>
      </w:r>
      <w:hyperlink r:id="rId18" w:history="1">
        <w:r>
          <w:rPr>
            <w:rFonts w:cs="Calibri"/>
            <w:color w:val="0000FF"/>
          </w:rPr>
          <w:t>Конституцией</w:t>
        </w:r>
      </w:hyperlink>
      <w:r>
        <w:rPr>
          <w:rFonts w:cs="Calibri"/>
        </w:rPr>
        <w:t xml:space="preserve"> Российской Федерации, законодательством Российской Федерации, законодательством субъектов Российской Федерации, муниципальными нормативными правовыми актами, а также стандартами внешнего государственного и муниципального финансового контроля.</w:t>
      </w:r>
    </w:p>
    <w:p w:rsidR="00694FE0" w:rsidRDefault="00694FE0">
      <w:pPr>
        <w:widowControl w:val="0"/>
        <w:autoSpaceDE w:val="0"/>
        <w:autoSpaceDN w:val="0"/>
        <w:adjustRightInd w:val="0"/>
        <w:spacing w:after="0" w:line="240" w:lineRule="auto"/>
        <w:ind w:firstLine="540"/>
        <w:jc w:val="both"/>
        <w:rPr>
          <w:rFonts w:cs="Calibri"/>
        </w:rPr>
      </w:pPr>
      <w:r>
        <w:rPr>
          <w:rFonts w:cs="Calibri"/>
        </w:rPr>
        <w:t>2. Стандарты внешнего государственного и муниципального финансового контроля для проведения контрольных и экспертно-аналитических мероприятий утверждаются контрольно-счетными органами:</w:t>
      </w:r>
    </w:p>
    <w:p w:rsidR="00694FE0" w:rsidRDefault="00694FE0">
      <w:pPr>
        <w:widowControl w:val="0"/>
        <w:autoSpaceDE w:val="0"/>
        <w:autoSpaceDN w:val="0"/>
        <w:adjustRightInd w:val="0"/>
        <w:spacing w:after="0" w:line="240" w:lineRule="auto"/>
        <w:ind w:firstLine="540"/>
        <w:jc w:val="both"/>
        <w:rPr>
          <w:rFonts w:cs="Calibri"/>
        </w:rPr>
      </w:pPr>
      <w:r>
        <w:rPr>
          <w:rFonts w:cs="Calibri"/>
        </w:rPr>
        <w:t>1) в отношении органов государственной власти и государственных органов, органов территориальных государственных внебюджетных фондов, органов местного самоуправления и муниципальных органов, государственных и муниципальных учреждений и унитарных предприятий субъектов Российской Федерации или муниципальных образований - в соответствии с общими требованиями, утвержденными Счетной палатой Российской Федерации и (или) контрольно-счетным органом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в отношении иных организаций - в соответствии с общими требованиями, установленными федеральным законом.</w:t>
      </w:r>
    </w:p>
    <w:p w:rsidR="00694FE0" w:rsidRDefault="00694FE0">
      <w:pPr>
        <w:widowControl w:val="0"/>
        <w:autoSpaceDE w:val="0"/>
        <w:autoSpaceDN w:val="0"/>
        <w:adjustRightInd w:val="0"/>
        <w:spacing w:after="0" w:line="240" w:lineRule="auto"/>
        <w:ind w:firstLine="540"/>
        <w:jc w:val="both"/>
        <w:rPr>
          <w:rFonts w:cs="Calibri"/>
        </w:rPr>
      </w:pPr>
      <w:r>
        <w:rPr>
          <w:rFonts w:cs="Calibri"/>
        </w:rPr>
        <w:t>3. При подготовке стандартов внешнего государственного и 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694FE0" w:rsidRDefault="00694FE0">
      <w:pPr>
        <w:widowControl w:val="0"/>
        <w:autoSpaceDE w:val="0"/>
        <w:autoSpaceDN w:val="0"/>
        <w:adjustRightInd w:val="0"/>
        <w:spacing w:after="0" w:line="240" w:lineRule="auto"/>
        <w:ind w:firstLine="540"/>
        <w:jc w:val="both"/>
        <w:rPr>
          <w:rFonts w:cs="Calibri"/>
        </w:rPr>
      </w:pPr>
      <w:r>
        <w:rPr>
          <w:rFonts w:cs="Calibri"/>
        </w:rPr>
        <w:t>4. Стандарты внешнего государственного и муниципального финансового контроля контрольно-счетных органов не могут противоречить законодательству Российской Федерации и (или) законодательству субъектов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6" w:name="Par164"/>
      <w:bookmarkEnd w:id="16"/>
      <w:r>
        <w:rPr>
          <w:rFonts w:cs="Calibri"/>
        </w:rPr>
        <w:t>Статья 12. Планирование деятельности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Контрольно-счетные органы осуществляют свою деятельность на основе планов, которые разрабатываются и утверждаются ими самостоятельно.</w:t>
      </w:r>
    </w:p>
    <w:p w:rsidR="00694FE0" w:rsidRDefault="00694FE0">
      <w:pPr>
        <w:widowControl w:val="0"/>
        <w:autoSpaceDE w:val="0"/>
        <w:autoSpaceDN w:val="0"/>
        <w:adjustRightInd w:val="0"/>
        <w:spacing w:after="0" w:line="240" w:lineRule="auto"/>
        <w:ind w:firstLine="540"/>
        <w:jc w:val="both"/>
        <w:rPr>
          <w:rFonts w:cs="Calibri"/>
        </w:rPr>
      </w:pPr>
      <w:r>
        <w:rPr>
          <w:rFonts w:cs="Calibri"/>
        </w:rPr>
        <w:t>2. Планирование деятельности контрольно-счетных органов осуществляется с учетом результатов контрольных и экспертно-аналитических мероприятий, а также на основании поручений законодательных (представительных) органов, предложений и запросов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глав муниципальных образований.</w:t>
      </w:r>
    </w:p>
    <w:p w:rsidR="00694FE0" w:rsidRDefault="00694FE0">
      <w:pPr>
        <w:widowControl w:val="0"/>
        <w:autoSpaceDE w:val="0"/>
        <w:autoSpaceDN w:val="0"/>
        <w:adjustRightInd w:val="0"/>
        <w:spacing w:after="0" w:line="240" w:lineRule="auto"/>
        <w:ind w:firstLine="540"/>
        <w:jc w:val="both"/>
        <w:rPr>
          <w:rFonts w:cs="Calibri"/>
        </w:rPr>
      </w:pPr>
      <w:r>
        <w:rPr>
          <w:rFonts w:cs="Calibri"/>
        </w:rPr>
        <w:t>3. Порядок включения в планы деятельности контрольно-счетных органов поручений законодательных (представительных) органов, предложений и запросов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глав муниципальных образований устанавливается соответственно законами субъектов Российской Федерации или нормативными правовыми актами представительных органов муниципальных образований.</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7" w:name="Par170"/>
      <w:bookmarkEnd w:id="17"/>
      <w:r>
        <w:rPr>
          <w:rFonts w:cs="Calibri"/>
        </w:rPr>
        <w:t>Статья 13. Обязательность исполнения требований должностных лиц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Требования и запросы должностных лиц контрольно-счетных органов, связанные с осуществлением ими своих должностных полномочий, установленных законодательством Российской Федерации, законодательством субъекта Российской Федерации, муниципальными нормативными правовыми актами, являются обязательными для исполнения органами государственной власти и государственными органами субъекта Российской Федерации, органами территориальных государственных внебюджетных фондов, органами местного самоуправления и муниципальными органами, организациями, в отношении которых осуществляется внешний государственный и муниципальный финансовый контроль (далее также - проверяемые органы и организации).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Неисполнение законных требований и запросов должностных лиц контрольно-счетных органов,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законодательством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18" w:name="Par175"/>
      <w:bookmarkEnd w:id="18"/>
      <w:r>
        <w:rPr>
          <w:rFonts w:cs="Calibri"/>
        </w:rPr>
        <w:t>Статья 14. Права, обязанности и ответственность должностных лиц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Должностные лица контрольно-счетных органов при осуществлении возложенных на них должностных полномочий имеют право:</w:t>
      </w:r>
    </w:p>
    <w:p w:rsidR="00694FE0" w:rsidRDefault="00694FE0">
      <w:pPr>
        <w:widowControl w:val="0"/>
        <w:autoSpaceDE w:val="0"/>
        <w:autoSpaceDN w:val="0"/>
        <w:adjustRightInd w:val="0"/>
        <w:spacing w:after="0" w:line="240" w:lineRule="auto"/>
        <w:ind w:firstLine="540"/>
        <w:jc w:val="both"/>
        <w:rPr>
          <w:rFonts w:cs="Calibri"/>
        </w:rPr>
      </w:pPr>
      <w:r>
        <w:rPr>
          <w:rFonts w:cs="Calibri"/>
        </w:rPr>
        <w:t>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694FE0" w:rsidRDefault="00694FE0">
      <w:pPr>
        <w:widowControl w:val="0"/>
        <w:autoSpaceDE w:val="0"/>
        <w:autoSpaceDN w:val="0"/>
        <w:adjustRightInd w:val="0"/>
        <w:spacing w:after="0" w:line="240" w:lineRule="auto"/>
        <w:ind w:firstLine="540"/>
        <w:jc w:val="both"/>
        <w:rPr>
          <w:rFonts w:cs="Calibri"/>
        </w:rPr>
      </w:pPr>
      <w:bookmarkStart w:id="19" w:name="Par179"/>
      <w:bookmarkEnd w:id="19"/>
      <w:r>
        <w:rPr>
          <w:rFonts w:cs="Calibri"/>
        </w:rPr>
        <w:t>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w:t>
      </w:r>
    </w:p>
    <w:p w:rsidR="00694FE0" w:rsidRDefault="00694FE0">
      <w:pPr>
        <w:widowControl w:val="0"/>
        <w:autoSpaceDE w:val="0"/>
        <w:autoSpaceDN w:val="0"/>
        <w:adjustRightInd w:val="0"/>
        <w:spacing w:after="0" w:line="240" w:lineRule="auto"/>
        <w:ind w:firstLine="540"/>
        <w:jc w:val="both"/>
        <w:rPr>
          <w:rFonts w:cs="Calibri"/>
        </w:rPr>
      </w:pPr>
      <w:r>
        <w:rPr>
          <w:rFonts w:cs="Calibri"/>
        </w:rPr>
        <w:t>3)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и государственных органов субъектов Российской Федерации, органов территориальных государственных внебюджетных фондов, органов местного самоуправления и муниципальных органов, организаций;</w:t>
      </w:r>
    </w:p>
    <w:p w:rsidR="00694FE0" w:rsidRDefault="00694FE0">
      <w:pPr>
        <w:widowControl w:val="0"/>
        <w:autoSpaceDE w:val="0"/>
        <w:autoSpaceDN w:val="0"/>
        <w:adjustRightInd w:val="0"/>
        <w:spacing w:after="0" w:line="240" w:lineRule="auto"/>
        <w:ind w:firstLine="540"/>
        <w:jc w:val="both"/>
        <w:rPr>
          <w:rFonts w:cs="Calibri"/>
        </w:rPr>
      </w:pPr>
      <w:r>
        <w:rPr>
          <w:rFonts w:cs="Calibri"/>
        </w:rPr>
        <w:t>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694FE0" w:rsidRDefault="00694FE0">
      <w:pPr>
        <w:widowControl w:val="0"/>
        <w:autoSpaceDE w:val="0"/>
        <w:autoSpaceDN w:val="0"/>
        <w:adjustRightInd w:val="0"/>
        <w:spacing w:after="0" w:line="240" w:lineRule="auto"/>
        <w:ind w:firstLine="540"/>
        <w:jc w:val="both"/>
        <w:rPr>
          <w:rFonts w:cs="Calibri"/>
        </w:rPr>
      </w:pPr>
      <w:r>
        <w:rPr>
          <w:rFonts w:cs="Calibri"/>
        </w:rPr>
        <w:t>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694FE0" w:rsidRDefault="00694FE0">
      <w:pPr>
        <w:widowControl w:val="0"/>
        <w:autoSpaceDE w:val="0"/>
        <w:autoSpaceDN w:val="0"/>
        <w:adjustRightInd w:val="0"/>
        <w:spacing w:after="0" w:line="240" w:lineRule="auto"/>
        <w:ind w:firstLine="540"/>
        <w:jc w:val="both"/>
        <w:rPr>
          <w:rFonts w:cs="Calibri"/>
        </w:rPr>
      </w:pPr>
      <w:r>
        <w:rPr>
          <w:rFonts w:cs="Calibri"/>
        </w:rPr>
        <w:t>6) 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rsidR="00694FE0" w:rsidRDefault="00694FE0">
      <w:pPr>
        <w:widowControl w:val="0"/>
        <w:autoSpaceDE w:val="0"/>
        <w:autoSpaceDN w:val="0"/>
        <w:adjustRightInd w:val="0"/>
        <w:spacing w:after="0" w:line="240" w:lineRule="auto"/>
        <w:ind w:firstLine="540"/>
        <w:jc w:val="both"/>
        <w:rPr>
          <w:rFonts w:cs="Calibri"/>
        </w:rPr>
      </w:pPr>
      <w:r>
        <w:rPr>
          <w:rFonts w:cs="Calibri"/>
        </w:rPr>
        <w:t>7)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694FE0" w:rsidRDefault="00694FE0">
      <w:pPr>
        <w:widowControl w:val="0"/>
        <w:autoSpaceDE w:val="0"/>
        <w:autoSpaceDN w:val="0"/>
        <w:adjustRightInd w:val="0"/>
        <w:spacing w:after="0" w:line="240" w:lineRule="auto"/>
        <w:ind w:firstLine="540"/>
        <w:jc w:val="both"/>
        <w:rPr>
          <w:rFonts w:cs="Calibri"/>
        </w:rPr>
      </w:pPr>
      <w:r>
        <w:rPr>
          <w:rFonts w:cs="Calibri"/>
        </w:rPr>
        <w:t>8) знакомиться с технической документацией к электронным базам данных;</w:t>
      </w:r>
    </w:p>
    <w:p w:rsidR="00694FE0" w:rsidRDefault="00694FE0">
      <w:pPr>
        <w:widowControl w:val="0"/>
        <w:autoSpaceDE w:val="0"/>
        <w:autoSpaceDN w:val="0"/>
        <w:adjustRightInd w:val="0"/>
        <w:spacing w:after="0" w:line="240" w:lineRule="auto"/>
        <w:ind w:firstLine="540"/>
        <w:jc w:val="both"/>
        <w:rPr>
          <w:rFonts w:cs="Calibri"/>
        </w:rPr>
      </w:pPr>
      <w:r>
        <w:rPr>
          <w:rFonts w:cs="Calibri"/>
        </w:rPr>
        <w:t>9) составлять протоколы об административных правонарушениях, если такое право предусмотрено законодательством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2. Должностные лица контрольно-счетного органа в случае опечатывания касс, кассовых и служебных помещений, складов и архивов, изъятия документов и материалов в случае, предусмотренном </w:t>
      </w:r>
      <w:hyperlink w:anchor="Par179" w:history="1">
        <w:r>
          <w:rPr>
            <w:rFonts w:cs="Calibri"/>
            <w:color w:val="0000FF"/>
          </w:rPr>
          <w:t>пунктом 2 части 1</w:t>
        </w:r>
      </w:hyperlink>
      <w:r>
        <w:rPr>
          <w:rFonts w:cs="Calibri"/>
        </w:rPr>
        <w:t xml:space="preserve"> настоящей статьи, должны незамедлительно (в течение 24 часов) уведомить об этом председателя соответствующего контрольно-счетного органа. Порядок и форма уведомления определяются законами субъектов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3. Должностные лица контрольно-счетных органов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актов и отчетов.</w:t>
      </w:r>
    </w:p>
    <w:p w:rsidR="00694FE0" w:rsidRDefault="00694FE0">
      <w:pPr>
        <w:widowControl w:val="0"/>
        <w:autoSpaceDE w:val="0"/>
        <w:autoSpaceDN w:val="0"/>
        <w:adjustRightInd w:val="0"/>
        <w:spacing w:after="0" w:line="240" w:lineRule="auto"/>
        <w:ind w:firstLine="540"/>
        <w:jc w:val="both"/>
        <w:rPr>
          <w:rFonts w:cs="Calibri"/>
        </w:rPr>
      </w:pPr>
      <w:r>
        <w:rPr>
          <w:rFonts w:cs="Calibri"/>
        </w:rPr>
        <w:t>4. Должностные лица контрольно-счетных органов обязаны сохранять государственную, служебную, коммерческую и иную охраняемую законом тайну, ставшую им известной при проведении в проверяемых органах и организациях контрольных и экспертно-аналитических мероприятий, проводить контрольные и экспертно-аналитические мероприятия объективно и достоверно отражать их результаты в соответствующих актах, отчетах и заключениях контрольно-счетного органа.</w:t>
      </w:r>
    </w:p>
    <w:p w:rsidR="00694FE0" w:rsidRDefault="00694FE0">
      <w:pPr>
        <w:widowControl w:val="0"/>
        <w:autoSpaceDE w:val="0"/>
        <w:autoSpaceDN w:val="0"/>
        <w:adjustRightInd w:val="0"/>
        <w:spacing w:after="0" w:line="240" w:lineRule="auto"/>
        <w:ind w:firstLine="540"/>
        <w:jc w:val="both"/>
        <w:rPr>
          <w:rFonts w:cs="Calibri"/>
        </w:rPr>
      </w:pPr>
      <w:r>
        <w:rPr>
          <w:rFonts w:cs="Calibri"/>
        </w:rPr>
        <w:t>5. Должностные лица контрольно-счетных органов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694FE0" w:rsidRDefault="00694FE0">
      <w:pPr>
        <w:widowControl w:val="0"/>
        <w:autoSpaceDE w:val="0"/>
        <w:autoSpaceDN w:val="0"/>
        <w:adjustRightInd w:val="0"/>
        <w:spacing w:after="0" w:line="240" w:lineRule="auto"/>
        <w:ind w:firstLine="540"/>
        <w:jc w:val="both"/>
        <w:rPr>
          <w:rFonts w:cs="Calibri"/>
        </w:rPr>
      </w:pPr>
      <w:r>
        <w:rPr>
          <w:rFonts w:cs="Calibri"/>
        </w:rPr>
        <w:t>6. Председатель, заместитель председателя и аудиторы контрольно-счетного органа субъекта Российской Федерации вправе участвовать в заседаниях законодательного (представительного) органа государственной власти субъекта Российской Федерации, его комиссий и рабочих групп, заседаниях высшего исполнительного органа государственной власти субъекта Российской Федерации и иных органов исполнительной власти субъекта Российской Федерации, а также в заседаниях координационных и совещательных органов при высшем должностном лице субъекта Российской Федерации (руководителе высшего исполнительного органа государственной власти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7. Председатель, заместитель председателя и аудиторы контрольно-счетного органа муниципального образования вправе участвовать в заседаниях представительного органа муниципального образования и в заседаниях иных органов местного самоуправления. Указанные лица вправе участвовать в заседаниях комитетов, комиссий и рабочих групп, создаваемых представительным органом муниципального образования.</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0" w:name="Par194"/>
      <w:bookmarkEnd w:id="20"/>
      <w:r>
        <w:rPr>
          <w:rFonts w:cs="Calibri"/>
        </w:rPr>
        <w:t>Статья 15. Представление информации по запросам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bookmarkStart w:id="21" w:name="Par196"/>
      <w:bookmarkEnd w:id="21"/>
      <w:r>
        <w:rPr>
          <w:rFonts w:cs="Calibri"/>
        </w:rPr>
        <w:t>1. Органы государственной власти и государственные органы субъектов Российской Федерации, органы управления государственными внебюджетными фондами, органы местного самоуправления и муниципальные органы, организации, в отношении которых контрольно-счетные органы вправе осуществлять внешний государственный и муниципальный финансовый контроль, их должностные лица, а также территориальные органы федеральных органов исполнительной власти и их структурные подразделения в установленные законами субъектов Российской Федерации сроки обязаны представлять в контрольно-счетные органы по их запросам информацию, документы и материалы, необходимые для проведения контрольных и экспертно-аналитических мероприятий.</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2. Порядок направления контрольно-счетными органами запросов, указанных в </w:t>
      </w:r>
      <w:hyperlink w:anchor="Par196" w:history="1">
        <w:r>
          <w:rPr>
            <w:rFonts w:cs="Calibri"/>
            <w:color w:val="0000FF"/>
          </w:rPr>
          <w:t>части 1</w:t>
        </w:r>
      </w:hyperlink>
      <w:r>
        <w:rPr>
          <w:rFonts w:cs="Calibri"/>
        </w:rPr>
        <w:t xml:space="preserve"> настоящей статьи, определяется законами субъектов Российской Федерации или муниципальными нормативными правовыми актами и регламентами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r>
        <w:rPr>
          <w:rFonts w:cs="Calibri"/>
        </w:rPr>
        <w:t>3. Контрольно-счетные органы не вправе запрашивать информацию, документы и материалы, если такие информация, документы и материалы ранее уже были им представлены.</w:t>
      </w:r>
    </w:p>
    <w:p w:rsidR="00694FE0" w:rsidRDefault="00694FE0">
      <w:pPr>
        <w:widowControl w:val="0"/>
        <w:autoSpaceDE w:val="0"/>
        <w:autoSpaceDN w:val="0"/>
        <w:adjustRightInd w:val="0"/>
        <w:spacing w:after="0" w:line="240" w:lineRule="auto"/>
        <w:ind w:firstLine="540"/>
        <w:jc w:val="both"/>
        <w:rPr>
          <w:rFonts w:cs="Calibri"/>
        </w:rPr>
      </w:pPr>
      <w:r>
        <w:rPr>
          <w:rFonts w:cs="Calibri"/>
        </w:rPr>
        <w:t xml:space="preserve">4. Непредставление или несвоевременное представление органами и организациями, указанными в </w:t>
      </w:r>
      <w:hyperlink w:anchor="Par196" w:history="1">
        <w:r>
          <w:rPr>
            <w:rFonts w:cs="Calibri"/>
            <w:color w:val="0000FF"/>
          </w:rPr>
          <w:t>части 1</w:t>
        </w:r>
      </w:hyperlink>
      <w:r>
        <w:rPr>
          <w:rFonts w:cs="Calibri"/>
        </w:rPr>
        <w:t xml:space="preserve"> настоящей статьи, в контрольно-счетные органы по их запросам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законодательством субъектов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2" w:name="Par201"/>
      <w:bookmarkEnd w:id="22"/>
      <w:r>
        <w:rPr>
          <w:rFonts w:cs="Calibri"/>
        </w:rPr>
        <w:t>Статья 16. Представления и предписания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Контрольно-счетные органы по результатам проведения контрольных мероприятий вправе вносить в органы государственной власти и государственные органы субъекта Российской Федерации, органы местного самоуправления и муниципальные органы,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 предотвращению нанесения материального ущерба субъекту Российской Федерации, муниципальному образованию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694FE0" w:rsidRDefault="00694FE0">
      <w:pPr>
        <w:widowControl w:val="0"/>
        <w:autoSpaceDE w:val="0"/>
        <w:autoSpaceDN w:val="0"/>
        <w:adjustRightInd w:val="0"/>
        <w:spacing w:after="0" w:line="240" w:lineRule="auto"/>
        <w:ind w:firstLine="540"/>
        <w:jc w:val="both"/>
        <w:rPr>
          <w:rFonts w:cs="Calibri"/>
        </w:rPr>
      </w:pPr>
      <w:r>
        <w:rPr>
          <w:rFonts w:cs="Calibri"/>
        </w:rPr>
        <w:t>2. Представление контрольно-счетного органа подписывается председателем контрольно-счетного органа либо его заместителем. Законом субъекта Российской Федерации или муниципальным нормативным правовым актом право подписывать представление контрольно-счетного органа может быть предоставлено также аудиторам.</w:t>
      </w:r>
    </w:p>
    <w:p w:rsidR="00694FE0" w:rsidRDefault="00694FE0">
      <w:pPr>
        <w:widowControl w:val="0"/>
        <w:autoSpaceDE w:val="0"/>
        <w:autoSpaceDN w:val="0"/>
        <w:adjustRightInd w:val="0"/>
        <w:spacing w:after="0" w:line="240" w:lineRule="auto"/>
        <w:ind w:firstLine="540"/>
        <w:jc w:val="both"/>
        <w:rPr>
          <w:rFonts w:cs="Calibri"/>
        </w:rPr>
      </w:pPr>
      <w:r>
        <w:rPr>
          <w:rFonts w:cs="Calibri"/>
        </w:rPr>
        <w:t>3. Органы государственной власти и государственные органы субъекта Российской Федерации, органы местного самоуправления и муниципальные органы, а также организации в течение одного месяца со дня получения представления обязаны уведомить в письменной форме контрольно-счетный орган о принятых по результатам рассмотрения представления решениях и мерах.</w:t>
      </w:r>
    </w:p>
    <w:p w:rsidR="00694FE0" w:rsidRDefault="00694FE0">
      <w:pPr>
        <w:widowControl w:val="0"/>
        <w:autoSpaceDE w:val="0"/>
        <w:autoSpaceDN w:val="0"/>
        <w:adjustRightInd w:val="0"/>
        <w:spacing w:after="0" w:line="240" w:lineRule="auto"/>
        <w:ind w:firstLine="540"/>
        <w:jc w:val="both"/>
        <w:rPr>
          <w:rFonts w:cs="Calibri"/>
        </w:rPr>
      </w:pPr>
      <w:r>
        <w:rPr>
          <w:rFonts w:cs="Calibri"/>
        </w:rPr>
        <w:t>4. В случае выявления нарушений, требующих безотлагательных мер по их пресечению и предупреждению, а также в случае воспрепятствования проведению должностными лицами контрольно-счетных органов контрольных мероприятий контрольно-счетные органы направляют в органы государственной власти и государственные органы субъекта Российской Федерации, органы местного самоуправления и муниципальные органы, проверяемые органы и организации и их должностным лицам предписание.</w:t>
      </w:r>
    </w:p>
    <w:p w:rsidR="00694FE0" w:rsidRDefault="00694FE0">
      <w:pPr>
        <w:widowControl w:val="0"/>
        <w:autoSpaceDE w:val="0"/>
        <w:autoSpaceDN w:val="0"/>
        <w:adjustRightInd w:val="0"/>
        <w:spacing w:after="0" w:line="240" w:lineRule="auto"/>
        <w:ind w:firstLine="540"/>
        <w:jc w:val="both"/>
        <w:rPr>
          <w:rFonts w:cs="Calibri"/>
        </w:rPr>
      </w:pPr>
      <w:r>
        <w:rPr>
          <w:rFonts w:cs="Calibri"/>
        </w:rPr>
        <w:t>5. Предписание контрольно-счетного органа должно содержать указание на конкретные допущенные нарушения и конкретные основания вынесения предписания. Предписание контрольно-счетного органа подписывается председателем контрольно-счетного органа либо его заместителем.</w:t>
      </w:r>
    </w:p>
    <w:p w:rsidR="00694FE0" w:rsidRDefault="00694FE0">
      <w:pPr>
        <w:widowControl w:val="0"/>
        <w:autoSpaceDE w:val="0"/>
        <w:autoSpaceDN w:val="0"/>
        <w:adjustRightInd w:val="0"/>
        <w:spacing w:after="0" w:line="240" w:lineRule="auto"/>
        <w:ind w:firstLine="540"/>
        <w:jc w:val="both"/>
        <w:rPr>
          <w:rFonts w:cs="Calibri"/>
        </w:rPr>
      </w:pPr>
      <w:r>
        <w:rPr>
          <w:rFonts w:cs="Calibri"/>
        </w:rPr>
        <w:t>6. Предписание контрольно-счетного органа должно быть исполнено в установленные в нем сроки.</w:t>
      </w:r>
    </w:p>
    <w:p w:rsidR="00694FE0" w:rsidRDefault="00694FE0">
      <w:pPr>
        <w:widowControl w:val="0"/>
        <w:autoSpaceDE w:val="0"/>
        <w:autoSpaceDN w:val="0"/>
        <w:adjustRightInd w:val="0"/>
        <w:spacing w:after="0" w:line="240" w:lineRule="auto"/>
        <w:ind w:firstLine="540"/>
        <w:jc w:val="both"/>
        <w:rPr>
          <w:rFonts w:cs="Calibri"/>
        </w:rPr>
      </w:pPr>
      <w:r>
        <w:rPr>
          <w:rFonts w:cs="Calibri"/>
        </w:rPr>
        <w:t>7. Неисполнение или ненадлежащее исполнение предписания контрольно-счетного органа влечет за собой ответственность, установленную законодательством Российской Федерации и (или) законодательством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8. В случае, если при проведении контрольных мероприятий выявлены факты незаконного использования средств бюджета субъекта Российской Федерации и (или) местного бюджета, а также средств бюджета территориального государственного внебюджетного фонда субъекта Российской Федерации, в которых усматриваются признаки преступления или коррупционного правонарушения, контрольно-счетный орган в установленном порядке незамедлительно передает материалы контрольных мероприятий в правоохранительные органы.</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3" w:name="Par212"/>
      <w:bookmarkEnd w:id="23"/>
      <w:r>
        <w:rPr>
          <w:rFonts w:cs="Calibri"/>
        </w:rPr>
        <w:t>Статья 17. Гарантии прав проверяемых органов и организаций</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Акты, составленные контрольно-счетными органами при проведении контрольных мероприятий, доводятся до сведения руководителей проверяемых органов и организаций. Пояснения и замечания руководителей проверяемых органов и организаций, представленные в срок, установленный законами субъекта Российской Федерации, прилагаются к актам и в дальнейшем являются их неотъемлемой частью.</w:t>
      </w:r>
    </w:p>
    <w:p w:rsidR="00694FE0" w:rsidRDefault="00694FE0">
      <w:pPr>
        <w:widowControl w:val="0"/>
        <w:autoSpaceDE w:val="0"/>
        <w:autoSpaceDN w:val="0"/>
        <w:adjustRightInd w:val="0"/>
        <w:spacing w:after="0" w:line="240" w:lineRule="auto"/>
        <w:ind w:firstLine="540"/>
        <w:jc w:val="both"/>
        <w:rPr>
          <w:rFonts w:cs="Calibri"/>
        </w:rPr>
      </w:pPr>
      <w:r>
        <w:rPr>
          <w:rFonts w:cs="Calibri"/>
        </w:rPr>
        <w:t>2. Проверяемые органы и организации и их должностные лица вправе обратиться с жалобой на действия (бездействие) контрольно-счетных органов в законодательные (представительные) органы.</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4" w:name="Par217"/>
      <w:bookmarkEnd w:id="24"/>
      <w:r>
        <w:rPr>
          <w:rFonts w:cs="Calibri"/>
        </w:rPr>
        <w:t>Статья 18. Взаимодействие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Контрольно-счетный орган субъекта Российской Федерации и контрольно-счетные органы муниципальных образований при осуществлении своей деятельности вправе взаимодействовать между собой, с контрольно-счетными органами других субъектов Российской Федерации и муниципальных образований, а также со Счетной палатой Российской Федерации, с территориальными управлениями Центрального банка Российской Федерации, налоговыми органами, органами прокуратуры, иными правоохранительными, надзорными и контрольными органами Российской Федерации, субъектов Российской Федерации и муниципальных образований. Контрольно-счетные органы вправе заключать с ними соглашения о сотрудничестве и взаимодействии.</w:t>
      </w:r>
    </w:p>
    <w:p w:rsidR="00694FE0" w:rsidRDefault="00694FE0">
      <w:pPr>
        <w:widowControl w:val="0"/>
        <w:autoSpaceDE w:val="0"/>
        <w:autoSpaceDN w:val="0"/>
        <w:adjustRightInd w:val="0"/>
        <w:spacing w:after="0" w:line="240" w:lineRule="auto"/>
        <w:ind w:firstLine="540"/>
        <w:jc w:val="both"/>
        <w:rPr>
          <w:rFonts w:cs="Calibri"/>
        </w:rPr>
      </w:pPr>
      <w:r>
        <w:rPr>
          <w:rFonts w:cs="Calibri"/>
        </w:rPr>
        <w:t>2. Контрольно-счетные органы вправе вступать в объединения (ассоциации) контрольно-счетных органов Российской Федерации, объединения (ассоциации) контрольно-счетных органов субъекта Российской Федерации.</w:t>
      </w:r>
    </w:p>
    <w:p w:rsidR="00694FE0" w:rsidRDefault="00694FE0">
      <w:pPr>
        <w:widowControl w:val="0"/>
        <w:autoSpaceDE w:val="0"/>
        <w:autoSpaceDN w:val="0"/>
        <w:adjustRightInd w:val="0"/>
        <w:spacing w:after="0" w:line="240" w:lineRule="auto"/>
        <w:ind w:firstLine="540"/>
        <w:jc w:val="both"/>
        <w:rPr>
          <w:rFonts w:cs="Calibri"/>
        </w:rPr>
      </w:pPr>
      <w:r>
        <w:rPr>
          <w:rFonts w:cs="Calibri"/>
        </w:rPr>
        <w:t>3. Контрольно-счетные органы субъектов Российской Федерации вправе устанавливать и поддерживать связи со счетными и контрольными палатами и органами парламентского контроля субъектов иностранных федеративных государств, а также административно-территориальных образований иностранных государств, с их международными объединениями, заключать с ними соглашения о сотрудничестве и взаимодействии, вступать в указанные международные объединения органов финансового контроля.</w:t>
      </w:r>
    </w:p>
    <w:p w:rsidR="00694FE0" w:rsidRDefault="00694FE0">
      <w:pPr>
        <w:widowControl w:val="0"/>
        <w:autoSpaceDE w:val="0"/>
        <w:autoSpaceDN w:val="0"/>
        <w:adjustRightInd w:val="0"/>
        <w:spacing w:after="0" w:line="240" w:lineRule="auto"/>
        <w:ind w:firstLine="540"/>
        <w:jc w:val="both"/>
        <w:rPr>
          <w:rFonts w:cs="Calibri"/>
        </w:rPr>
      </w:pPr>
      <w:r>
        <w:rPr>
          <w:rFonts w:cs="Calibri"/>
        </w:rPr>
        <w:t>4. В целях координации своей деятельности контрольно-счетные органы и иные государственные и муниципальные органы могут создавать как временные, так и постоянно действующие совместные координационные, консультационные, совещательные и другие рабочие органы.</w:t>
      </w:r>
    </w:p>
    <w:p w:rsidR="00694FE0" w:rsidRDefault="00694FE0">
      <w:pPr>
        <w:widowControl w:val="0"/>
        <w:autoSpaceDE w:val="0"/>
        <w:autoSpaceDN w:val="0"/>
        <w:adjustRightInd w:val="0"/>
        <w:spacing w:after="0" w:line="240" w:lineRule="auto"/>
        <w:ind w:firstLine="540"/>
        <w:jc w:val="both"/>
        <w:rPr>
          <w:rFonts w:cs="Calibri"/>
        </w:rPr>
      </w:pPr>
      <w:r>
        <w:rPr>
          <w:rFonts w:cs="Calibri"/>
        </w:rPr>
        <w:t>5. Контрольно-счетный орган субъекта Российской Федерации и контрольно-счетный орган муниципального образования по письменному обращению контрольно-счетных органов других субъектов Российской Федерации и муниципальных образований могут принимать участие в проводимых ими контрольных и экспертно-аналитических мероприятиях.</w:t>
      </w:r>
    </w:p>
    <w:p w:rsidR="00694FE0" w:rsidRDefault="00694FE0">
      <w:pPr>
        <w:widowControl w:val="0"/>
        <w:autoSpaceDE w:val="0"/>
        <w:autoSpaceDN w:val="0"/>
        <w:adjustRightInd w:val="0"/>
        <w:spacing w:after="0" w:line="240" w:lineRule="auto"/>
        <w:ind w:firstLine="540"/>
        <w:jc w:val="both"/>
        <w:rPr>
          <w:rFonts w:cs="Calibri"/>
        </w:rPr>
      </w:pPr>
      <w:r>
        <w:rPr>
          <w:rFonts w:cs="Calibri"/>
        </w:rPr>
        <w:t>6. Контрольно-счетный орган субъекта Российской Федерации вправе:</w:t>
      </w:r>
    </w:p>
    <w:p w:rsidR="00694FE0" w:rsidRDefault="00694FE0">
      <w:pPr>
        <w:widowControl w:val="0"/>
        <w:autoSpaceDE w:val="0"/>
        <w:autoSpaceDN w:val="0"/>
        <w:adjustRightInd w:val="0"/>
        <w:spacing w:after="0" w:line="240" w:lineRule="auto"/>
        <w:ind w:firstLine="540"/>
        <w:jc w:val="both"/>
        <w:rPr>
          <w:rFonts w:cs="Calibri"/>
        </w:rPr>
      </w:pPr>
      <w:r>
        <w:rPr>
          <w:rFonts w:cs="Calibri"/>
        </w:rPr>
        <w:t>1) организовывать взаимодействие с контрольно-счетными органами муниципальных образований, в том числе при проведении на территориях соответствующих муниципальных образований совместных контрольных и экспертно-аналитических мероприятий;</w:t>
      </w:r>
    </w:p>
    <w:p w:rsidR="00694FE0" w:rsidRDefault="00694FE0">
      <w:pPr>
        <w:widowControl w:val="0"/>
        <w:autoSpaceDE w:val="0"/>
        <w:autoSpaceDN w:val="0"/>
        <w:adjustRightInd w:val="0"/>
        <w:spacing w:after="0" w:line="240" w:lineRule="auto"/>
        <w:ind w:firstLine="540"/>
        <w:jc w:val="both"/>
        <w:rPr>
          <w:rFonts w:cs="Calibri"/>
        </w:rPr>
      </w:pPr>
      <w:r>
        <w:rPr>
          <w:rFonts w:cs="Calibri"/>
        </w:rPr>
        <w:t>2) оказывать контрольно-счетным органам муниципальных образований организационную, правовую, информационную, методическую и иную помощь;</w:t>
      </w:r>
    </w:p>
    <w:p w:rsidR="00694FE0" w:rsidRDefault="00694FE0">
      <w:pPr>
        <w:widowControl w:val="0"/>
        <w:autoSpaceDE w:val="0"/>
        <w:autoSpaceDN w:val="0"/>
        <w:adjustRightInd w:val="0"/>
        <w:spacing w:after="0" w:line="240" w:lineRule="auto"/>
        <w:ind w:firstLine="540"/>
        <w:jc w:val="both"/>
        <w:rPr>
          <w:rFonts w:cs="Calibri"/>
        </w:rPr>
      </w:pPr>
      <w:r>
        <w:rPr>
          <w:rFonts w:cs="Calibri"/>
        </w:rPr>
        <w:t>3) содействовать получению профессионального образования и дополнительного профессионального образования работников контрольно-счетных органов муниципальных образований;</w:t>
      </w:r>
    </w:p>
    <w:p w:rsidR="00694FE0" w:rsidRDefault="00694FE0">
      <w:pPr>
        <w:widowControl w:val="0"/>
        <w:autoSpaceDE w:val="0"/>
        <w:autoSpaceDN w:val="0"/>
        <w:adjustRightInd w:val="0"/>
        <w:spacing w:after="0" w:line="240" w:lineRule="auto"/>
        <w:jc w:val="both"/>
        <w:rPr>
          <w:rFonts w:cs="Calibri"/>
        </w:rPr>
      </w:pPr>
      <w:r>
        <w:rPr>
          <w:rFonts w:cs="Calibri"/>
        </w:rPr>
        <w:t xml:space="preserve">(в ред. Федерального </w:t>
      </w:r>
      <w:hyperlink r:id="rId19" w:history="1">
        <w:r>
          <w:rPr>
            <w:rFonts w:cs="Calibri"/>
            <w:color w:val="0000FF"/>
          </w:rPr>
          <w:t>закона</w:t>
        </w:r>
      </w:hyperlink>
      <w:r>
        <w:rPr>
          <w:rFonts w:cs="Calibri"/>
        </w:rPr>
        <w:t xml:space="preserve"> от 02.07.2013 N 185-ФЗ)</w:t>
      </w:r>
    </w:p>
    <w:p w:rsidR="00694FE0" w:rsidRDefault="00694FE0">
      <w:pPr>
        <w:widowControl w:val="0"/>
        <w:autoSpaceDE w:val="0"/>
        <w:autoSpaceDN w:val="0"/>
        <w:adjustRightInd w:val="0"/>
        <w:spacing w:after="0" w:line="240" w:lineRule="auto"/>
        <w:ind w:firstLine="540"/>
        <w:jc w:val="both"/>
        <w:rPr>
          <w:rFonts w:cs="Calibri"/>
        </w:rPr>
      </w:pPr>
      <w:r>
        <w:rPr>
          <w:rFonts w:cs="Calibri"/>
        </w:rPr>
        <w:t>4) осуществлять совместно с контрольно-счетными органами муниципальных образований планирование совместных контрольных и экспертно-аналитических мероприятий и организовывать их проведение;</w:t>
      </w:r>
    </w:p>
    <w:p w:rsidR="00694FE0" w:rsidRDefault="00694FE0">
      <w:pPr>
        <w:widowControl w:val="0"/>
        <w:autoSpaceDE w:val="0"/>
        <w:autoSpaceDN w:val="0"/>
        <w:adjustRightInd w:val="0"/>
        <w:spacing w:after="0" w:line="240" w:lineRule="auto"/>
        <w:ind w:firstLine="540"/>
        <w:jc w:val="both"/>
        <w:rPr>
          <w:rFonts w:cs="Calibri"/>
        </w:rPr>
      </w:pPr>
      <w:r>
        <w:rPr>
          <w:rFonts w:cs="Calibri"/>
        </w:rPr>
        <w:t>5) по обращению контрольно-счетных органов муниципальных образований или представительных органов муниципальных образований осуществлять анализ деятельности контрольно-счетных органов муниципальных образований и давать рекомендации по повышению эффективности их работы.</w:t>
      </w:r>
    </w:p>
    <w:p w:rsidR="00694FE0" w:rsidRDefault="00694FE0">
      <w:pPr>
        <w:widowControl w:val="0"/>
        <w:autoSpaceDE w:val="0"/>
        <w:autoSpaceDN w:val="0"/>
        <w:adjustRightInd w:val="0"/>
        <w:spacing w:after="0" w:line="240" w:lineRule="auto"/>
        <w:ind w:firstLine="540"/>
        <w:jc w:val="both"/>
        <w:rPr>
          <w:rFonts w:cs="Calibri"/>
        </w:rPr>
      </w:pPr>
      <w:r>
        <w:rPr>
          <w:rFonts w:cs="Calibri"/>
        </w:rPr>
        <w:t>7. Счетная палата Российской Федерации вправе:</w:t>
      </w:r>
    </w:p>
    <w:p w:rsidR="00694FE0" w:rsidRDefault="00694FE0">
      <w:pPr>
        <w:widowControl w:val="0"/>
        <w:autoSpaceDE w:val="0"/>
        <w:autoSpaceDN w:val="0"/>
        <w:adjustRightInd w:val="0"/>
        <w:spacing w:after="0" w:line="240" w:lineRule="auto"/>
        <w:ind w:firstLine="540"/>
        <w:jc w:val="both"/>
        <w:rPr>
          <w:rFonts w:cs="Calibri"/>
        </w:rPr>
      </w:pPr>
      <w:r>
        <w:rPr>
          <w:rFonts w:cs="Calibri"/>
        </w:rPr>
        <w:t>1) организовывать взаимодействие с контрольно-счетными органами субъектов Российской Федерации и контрольно-счетными органами муниципальных образований, в том числе при проведении Счетной палатой Российской Федерации на территориях соответствующих субъектов Российской Федерации и муниципальных образований совместных контрольных и экспертно-аналитических мероприятий;</w:t>
      </w:r>
    </w:p>
    <w:p w:rsidR="00694FE0" w:rsidRDefault="00694FE0">
      <w:pPr>
        <w:widowControl w:val="0"/>
        <w:autoSpaceDE w:val="0"/>
        <w:autoSpaceDN w:val="0"/>
        <w:adjustRightInd w:val="0"/>
        <w:spacing w:after="0" w:line="240" w:lineRule="auto"/>
        <w:ind w:firstLine="540"/>
        <w:jc w:val="both"/>
        <w:rPr>
          <w:rFonts w:cs="Calibri"/>
        </w:rPr>
      </w:pPr>
      <w:r>
        <w:rPr>
          <w:rFonts w:cs="Calibri"/>
        </w:rPr>
        <w:t>2) оказывать контрольно-счетным органам организационную, правовую, информационную, методическую и иную помощь;</w:t>
      </w:r>
    </w:p>
    <w:p w:rsidR="00694FE0" w:rsidRDefault="00694FE0">
      <w:pPr>
        <w:widowControl w:val="0"/>
        <w:autoSpaceDE w:val="0"/>
        <w:autoSpaceDN w:val="0"/>
        <w:adjustRightInd w:val="0"/>
        <w:spacing w:after="0" w:line="240" w:lineRule="auto"/>
        <w:ind w:firstLine="540"/>
        <w:jc w:val="both"/>
        <w:rPr>
          <w:rFonts w:cs="Calibri"/>
        </w:rPr>
      </w:pPr>
      <w:r>
        <w:rPr>
          <w:rFonts w:cs="Calibri"/>
        </w:rPr>
        <w:t>3) содействовать в получении профессионального образования и дополнительного профессионального образования работников контрольно-счетных органов;</w:t>
      </w:r>
    </w:p>
    <w:p w:rsidR="00694FE0" w:rsidRDefault="00694FE0">
      <w:pPr>
        <w:widowControl w:val="0"/>
        <w:autoSpaceDE w:val="0"/>
        <w:autoSpaceDN w:val="0"/>
        <w:adjustRightInd w:val="0"/>
        <w:spacing w:after="0" w:line="240" w:lineRule="auto"/>
        <w:jc w:val="both"/>
        <w:rPr>
          <w:rFonts w:cs="Calibri"/>
        </w:rPr>
      </w:pPr>
      <w:r>
        <w:rPr>
          <w:rFonts w:cs="Calibri"/>
        </w:rPr>
        <w:t xml:space="preserve">(в ред. Федерального </w:t>
      </w:r>
      <w:hyperlink r:id="rId20" w:history="1">
        <w:r>
          <w:rPr>
            <w:rFonts w:cs="Calibri"/>
            <w:color w:val="0000FF"/>
          </w:rPr>
          <w:t>закона</w:t>
        </w:r>
      </w:hyperlink>
      <w:r>
        <w:rPr>
          <w:rFonts w:cs="Calibri"/>
        </w:rPr>
        <w:t xml:space="preserve"> от 02.07.2013 N 185-ФЗ)</w:t>
      </w:r>
    </w:p>
    <w:p w:rsidR="00694FE0" w:rsidRDefault="00694FE0">
      <w:pPr>
        <w:widowControl w:val="0"/>
        <w:autoSpaceDE w:val="0"/>
        <w:autoSpaceDN w:val="0"/>
        <w:adjustRightInd w:val="0"/>
        <w:spacing w:after="0" w:line="240" w:lineRule="auto"/>
        <w:ind w:firstLine="540"/>
        <w:jc w:val="both"/>
        <w:rPr>
          <w:rFonts w:cs="Calibri"/>
        </w:rPr>
      </w:pPr>
      <w:r>
        <w:rPr>
          <w:rFonts w:cs="Calibri"/>
        </w:rPr>
        <w:t>4) осуществлять совместно с контрольно-счетными органами субъектов Российской Федерации и контрольно-счетными органами муниципальных образований планирование совместных контрольных и экспертно-аналитических мероприятий и организовывать их проведение;</w:t>
      </w:r>
    </w:p>
    <w:p w:rsidR="00694FE0" w:rsidRDefault="00694FE0">
      <w:pPr>
        <w:widowControl w:val="0"/>
        <w:autoSpaceDE w:val="0"/>
        <w:autoSpaceDN w:val="0"/>
        <w:adjustRightInd w:val="0"/>
        <w:spacing w:after="0" w:line="240" w:lineRule="auto"/>
        <w:ind w:firstLine="540"/>
        <w:jc w:val="both"/>
        <w:rPr>
          <w:rFonts w:cs="Calibri"/>
        </w:rPr>
      </w:pPr>
      <w:r>
        <w:rPr>
          <w:rFonts w:cs="Calibri"/>
        </w:rPr>
        <w:t>5) по обращению контрольно-счетных органов субъектов Российской Федерации или законодательных (представительных) органов государственной власти субъектов Российской Федерации осуществлять анализ деятельности контрольно-счетных органов субъектов Российской Федерации и давать рекомендации по повышению эффективности их работы.</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5" w:name="Par239"/>
      <w:bookmarkEnd w:id="25"/>
      <w:r>
        <w:rPr>
          <w:rFonts w:cs="Calibri"/>
        </w:rPr>
        <w:t>Статья 19. Обеспечение доступа к информации о деятельности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Контрольно-счетные органы в целях обеспечения доступа к информации о своей деятельности размещают на своих официальных сайтах в информационно-телекоммуникационной сети Интернет (далее - сеть Интернет) и опубликовывают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694FE0" w:rsidRDefault="00694FE0">
      <w:pPr>
        <w:widowControl w:val="0"/>
        <w:autoSpaceDE w:val="0"/>
        <w:autoSpaceDN w:val="0"/>
        <w:adjustRightInd w:val="0"/>
        <w:spacing w:after="0" w:line="240" w:lineRule="auto"/>
        <w:ind w:firstLine="540"/>
        <w:jc w:val="both"/>
        <w:rPr>
          <w:rFonts w:cs="Calibri"/>
        </w:rPr>
      </w:pPr>
      <w:r>
        <w:rPr>
          <w:rFonts w:cs="Calibri"/>
        </w:rPr>
        <w:t>2. Контрольно-счетные органы ежегодно подготавливают отчеты о своей деятельности, которые направляются на рассмотрение в законодательные (представительные) органы. Указанные отчеты контрольно-счетных органов опубликовываются в средствах массовой информации или размещаются в сети Интернет только после их рассмотрения законодательными (представительными) органами.</w:t>
      </w:r>
    </w:p>
    <w:p w:rsidR="00694FE0" w:rsidRDefault="00694FE0">
      <w:pPr>
        <w:widowControl w:val="0"/>
        <w:autoSpaceDE w:val="0"/>
        <w:autoSpaceDN w:val="0"/>
        <w:adjustRightInd w:val="0"/>
        <w:spacing w:after="0" w:line="240" w:lineRule="auto"/>
        <w:ind w:firstLine="540"/>
        <w:jc w:val="both"/>
        <w:rPr>
          <w:rFonts w:cs="Calibri"/>
        </w:rPr>
      </w:pPr>
      <w:r>
        <w:rPr>
          <w:rFonts w:cs="Calibri"/>
        </w:rPr>
        <w:t>3. Опубликование в средствах массовой информации или размещение в сети Интернет информации о деятельности контрольно-счетных органов осуществляется в соответствии с законодательством Российской Федерации, законами субъектов Российской Федерации, нормативными правовыми актами представительных органов муниципальных образований и регламентами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6" w:name="Par245"/>
      <w:bookmarkEnd w:id="26"/>
      <w:r>
        <w:rPr>
          <w:rFonts w:cs="Calibri"/>
        </w:rPr>
        <w:t>Статья 20. Финансовое обеспечение деятельности контрольно-счетных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1. Финансовое обеспечение деятельности контрольно-счетного органа субъекта Российской Федерации осуществляется за счет средств бюджета субъекта Российской Федерации, финансовое обеспечение деятельности контрольно-счетного органа муниципального образования - за счет средств местного бюджета. Финансовое обеспечение деятельности контрольно-счетных органов предусматривается в объеме, позволяющем обеспечить возможность осуществления возложенных на них полномочий.</w:t>
      </w:r>
    </w:p>
    <w:p w:rsidR="00694FE0" w:rsidRDefault="00694FE0">
      <w:pPr>
        <w:widowControl w:val="0"/>
        <w:autoSpaceDE w:val="0"/>
        <w:autoSpaceDN w:val="0"/>
        <w:adjustRightInd w:val="0"/>
        <w:spacing w:after="0" w:line="240" w:lineRule="auto"/>
        <w:ind w:firstLine="540"/>
        <w:jc w:val="both"/>
        <w:rPr>
          <w:rFonts w:cs="Calibri"/>
        </w:rPr>
      </w:pPr>
      <w:r>
        <w:rPr>
          <w:rFonts w:cs="Calibri"/>
        </w:rPr>
        <w:t>2. Контроль за использованием контрольно-счетными органами бюджетных средств, государственного или муниципального имущества осуществляется на основании постановлений (решений) законодательных (представительных) органов.</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outlineLvl w:val="0"/>
        <w:rPr>
          <w:rFonts w:cs="Calibri"/>
        </w:rPr>
      </w:pPr>
      <w:bookmarkStart w:id="27" w:name="Par250"/>
      <w:bookmarkEnd w:id="27"/>
      <w:r>
        <w:rPr>
          <w:rFonts w:cs="Calibri"/>
        </w:rPr>
        <w:t>Статья 21. Вступление в силу настоящего Федерального закона</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ind w:firstLine="540"/>
        <w:jc w:val="both"/>
        <w:rPr>
          <w:rFonts w:cs="Calibri"/>
        </w:rPr>
      </w:pPr>
      <w:r>
        <w:rPr>
          <w:rFonts w:cs="Calibri"/>
        </w:rPr>
        <w:t>Настоящий Федеральный закон вступает в силу с 1 октября 2011 года.</w:t>
      </w:r>
    </w:p>
    <w:p w:rsidR="00694FE0" w:rsidRDefault="00694FE0">
      <w:pPr>
        <w:widowControl w:val="0"/>
        <w:autoSpaceDE w:val="0"/>
        <w:autoSpaceDN w:val="0"/>
        <w:adjustRightInd w:val="0"/>
        <w:spacing w:after="0" w:line="240" w:lineRule="auto"/>
        <w:ind w:firstLine="540"/>
        <w:jc w:val="both"/>
        <w:rPr>
          <w:rFonts w:cs="Calibri"/>
        </w:rPr>
      </w:pPr>
    </w:p>
    <w:p w:rsidR="00694FE0" w:rsidRDefault="00694FE0">
      <w:pPr>
        <w:widowControl w:val="0"/>
        <w:autoSpaceDE w:val="0"/>
        <w:autoSpaceDN w:val="0"/>
        <w:adjustRightInd w:val="0"/>
        <w:spacing w:after="0" w:line="240" w:lineRule="auto"/>
        <w:jc w:val="right"/>
        <w:rPr>
          <w:rFonts w:cs="Calibri"/>
        </w:rPr>
      </w:pPr>
      <w:r>
        <w:rPr>
          <w:rFonts w:cs="Calibri"/>
        </w:rPr>
        <w:t>Президент</w:t>
      </w:r>
    </w:p>
    <w:p w:rsidR="00694FE0" w:rsidRDefault="00694FE0">
      <w:pPr>
        <w:widowControl w:val="0"/>
        <w:autoSpaceDE w:val="0"/>
        <w:autoSpaceDN w:val="0"/>
        <w:adjustRightInd w:val="0"/>
        <w:spacing w:after="0" w:line="240" w:lineRule="auto"/>
        <w:jc w:val="right"/>
        <w:rPr>
          <w:rFonts w:cs="Calibri"/>
        </w:rPr>
      </w:pPr>
      <w:r>
        <w:rPr>
          <w:rFonts w:cs="Calibri"/>
        </w:rPr>
        <w:t>Российской Федерации</w:t>
      </w:r>
    </w:p>
    <w:p w:rsidR="00694FE0" w:rsidRDefault="00694FE0">
      <w:pPr>
        <w:widowControl w:val="0"/>
        <w:autoSpaceDE w:val="0"/>
        <w:autoSpaceDN w:val="0"/>
        <w:adjustRightInd w:val="0"/>
        <w:spacing w:after="0" w:line="240" w:lineRule="auto"/>
        <w:jc w:val="right"/>
        <w:rPr>
          <w:rFonts w:cs="Calibri"/>
        </w:rPr>
      </w:pPr>
      <w:r>
        <w:rPr>
          <w:rFonts w:cs="Calibri"/>
        </w:rPr>
        <w:t>Д.МЕДВЕДЕВ</w:t>
      </w:r>
    </w:p>
    <w:p w:rsidR="00694FE0" w:rsidRDefault="00694FE0">
      <w:pPr>
        <w:widowControl w:val="0"/>
        <w:autoSpaceDE w:val="0"/>
        <w:autoSpaceDN w:val="0"/>
        <w:adjustRightInd w:val="0"/>
        <w:spacing w:after="0" w:line="240" w:lineRule="auto"/>
        <w:rPr>
          <w:rFonts w:cs="Calibri"/>
        </w:rPr>
      </w:pPr>
      <w:r>
        <w:rPr>
          <w:rFonts w:cs="Calibri"/>
        </w:rPr>
        <w:t>Москва, Кремль</w:t>
      </w:r>
    </w:p>
    <w:p w:rsidR="00694FE0" w:rsidRDefault="00694FE0">
      <w:pPr>
        <w:widowControl w:val="0"/>
        <w:autoSpaceDE w:val="0"/>
        <w:autoSpaceDN w:val="0"/>
        <w:adjustRightInd w:val="0"/>
        <w:spacing w:after="0" w:line="240" w:lineRule="auto"/>
        <w:rPr>
          <w:rFonts w:cs="Calibri"/>
        </w:rPr>
      </w:pPr>
      <w:r>
        <w:rPr>
          <w:rFonts w:cs="Calibri"/>
        </w:rPr>
        <w:t>7 февраля 2011 года</w:t>
      </w:r>
    </w:p>
    <w:p w:rsidR="00694FE0" w:rsidRDefault="00694FE0">
      <w:pPr>
        <w:widowControl w:val="0"/>
        <w:autoSpaceDE w:val="0"/>
        <w:autoSpaceDN w:val="0"/>
        <w:adjustRightInd w:val="0"/>
        <w:spacing w:after="0" w:line="240" w:lineRule="auto"/>
        <w:rPr>
          <w:rFonts w:cs="Calibri"/>
        </w:rPr>
      </w:pPr>
      <w:r>
        <w:rPr>
          <w:rFonts w:cs="Calibri"/>
        </w:rPr>
        <w:t>N 6-ФЗ</w:t>
      </w:r>
    </w:p>
    <w:p w:rsidR="00694FE0" w:rsidRDefault="00694FE0">
      <w:pPr>
        <w:widowControl w:val="0"/>
        <w:autoSpaceDE w:val="0"/>
        <w:autoSpaceDN w:val="0"/>
        <w:adjustRightInd w:val="0"/>
        <w:spacing w:after="0" w:line="240" w:lineRule="auto"/>
        <w:rPr>
          <w:rFonts w:cs="Calibri"/>
        </w:rPr>
      </w:pPr>
    </w:p>
    <w:p w:rsidR="00694FE0" w:rsidRDefault="00694FE0">
      <w:pPr>
        <w:widowControl w:val="0"/>
        <w:autoSpaceDE w:val="0"/>
        <w:autoSpaceDN w:val="0"/>
        <w:adjustRightInd w:val="0"/>
        <w:spacing w:after="0" w:line="240" w:lineRule="auto"/>
        <w:rPr>
          <w:rFonts w:cs="Calibri"/>
        </w:rPr>
      </w:pPr>
    </w:p>
    <w:p w:rsidR="00694FE0" w:rsidRDefault="00694FE0">
      <w:pPr>
        <w:widowControl w:val="0"/>
        <w:pBdr>
          <w:top w:val="single" w:sz="6" w:space="0" w:color="auto"/>
        </w:pBdr>
        <w:autoSpaceDE w:val="0"/>
        <w:autoSpaceDN w:val="0"/>
        <w:adjustRightInd w:val="0"/>
        <w:spacing w:before="100" w:after="100" w:line="240" w:lineRule="auto"/>
        <w:jc w:val="both"/>
        <w:rPr>
          <w:rFonts w:cs="Calibri"/>
          <w:sz w:val="2"/>
          <w:szCs w:val="2"/>
        </w:rPr>
      </w:pPr>
    </w:p>
    <w:p w:rsidR="00AE39EF" w:rsidRDefault="00AE39EF"/>
    <w:sectPr w:rsidR="00AE39EF" w:rsidSect="003028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694FE0"/>
    <w:rsid w:val="003028A6"/>
    <w:rsid w:val="00694FE0"/>
    <w:rsid w:val="00A81DD4"/>
    <w:rsid w:val="00AE3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FE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m">
    <w:name w:val="wm"/>
    <w:basedOn w:val="a"/>
    <w:rsid w:val="00694FE0"/>
    <w:pPr>
      <w:spacing w:after="0" w:line="240" w:lineRule="auto"/>
    </w:pPr>
    <w:rPr>
      <w:rFonts w:ascii="Verdana" w:eastAsia="Times New Roman" w:hAnsi="Verdana"/>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divs>
    <w:div w:id="24126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A4A5381BD5520820356F027B9106B0931CA62BA9491C6E16985F9A760AD4306B4A1E3F7275f8s5I" TargetMode="External"/><Relationship Id="rId13" Type="http://schemas.openxmlformats.org/officeDocument/2006/relationships/hyperlink" Target="consultantplus://offline/ref=B7A4A5381BD5520820356F027B9106B0931FAA2FAA411C6E16985F9A760AD4306B4A1E3D74738673fBsBI" TargetMode="External"/><Relationship Id="rId18" Type="http://schemas.openxmlformats.org/officeDocument/2006/relationships/hyperlink" Target="consultantplus://offline/ref=B7A4A5381BD5520820356F027B9106B09012A42DA5164B6C47CD51f9sFI"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B7A4A5381BD5520820356F027B9106B0931DA721AE441C6E16985F9A76f0sAI" TargetMode="External"/><Relationship Id="rId12" Type="http://schemas.openxmlformats.org/officeDocument/2006/relationships/hyperlink" Target="consultantplus://offline/ref=B7A4A5381BD5520820356F027B9106B0931CA62BA9491C6E16985F9A76f0sAI" TargetMode="External"/><Relationship Id="rId17" Type="http://schemas.openxmlformats.org/officeDocument/2006/relationships/hyperlink" Target="consultantplus://offline/ref=B7A4A5381BD5520820356F027B9106B0931CA62BA9491C6E16985F9A760AD4306B4A1E3D74738575fBsDI" TargetMode="External"/><Relationship Id="rId2" Type="http://schemas.openxmlformats.org/officeDocument/2006/relationships/settings" Target="settings.xml"/><Relationship Id="rId16" Type="http://schemas.openxmlformats.org/officeDocument/2006/relationships/hyperlink" Target="consultantplus://offline/ref=B7A4A5381BD5520820356F027B9106B0931CA62BA9491C6E16985F9A76f0sAI" TargetMode="External"/><Relationship Id="rId20" Type="http://schemas.openxmlformats.org/officeDocument/2006/relationships/hyperlink" Target="consultantplus://offline/ref=B7A4A5381BD5520820356F027B9106B0931CA62AAE451C6E16985F9A760AD4306B4A1E3D74728F71fBsAI" TargetMode="External"/><Relationship Id="rId1" Type="http://schemas.openxmlformats.org/officeDocument/2006/relationships/styles" Target="styles.xml"/><Relationship Id="rId6" Type="http://schemas.openxmlformats.org/officeDocument/2006/relationships/hyperlink" Target="consultantplus://offline/ref=B7A4A5381BD5520820356F027B9106B09012A42DA5164B6C47CD51f9sFI" TargetMode="External"/><Relationship Id="rId11" Type="http://schemas.openxmlformats.org/officeDocument/2006/relationships/hyperlink" Target="consultantplus://offline/ref=B7A4A5381BD5520820356F027B9106B0931CA62BA9491C6E16985F9A760AD4306B4A1E3F7275f8s5I" TargetMode="External"/><Relationship Id="rId5" Type="http://schemas.openxmlformats.org/officeDocument/2006/relationships/hyperlink" Target="consultantplus://offline/ref=B7A4A5381BD5520820356F027B9106B0931FAA2FAA411C6E16985F9A760AD4306B4A1E3D74738673fBs8I" TargetMode="External"/><Relationship Id="rId15" Type="http://schemas.openxmlformats.org/officeDocument/2006/relationships/hyperlink" Target="consultantplus://offline/ref=B7A4A5381BD5520820356F027B9106B0931FAB2CAA461C6E16985F9A76f0sAI" TargetMode="External"/><Relationship Id="rId10" Type="http://schemas.openxmlformats.org/officeDocument/2006/relationships/hyperlink" Target="consultantplus://offline/ref=B7A4A5381BD5520820356F027B9106B0931CA02DAB471C6E16985F9A760AD4306B4A1E3D7473827BfBs9I" TargetMode="External"/><Relationship Id="rId19" Type="http://schemas.openxmlformats.org/officeDocument/2006/relationships/hyperlink" Target="consultantplus://offline/ref=B7A4A5381BD5520820356F027B9106B0931CA62AAE451C6E16985F9A760AD4306B4A1E3D74728F71fBsBI" TargetMode="External"/><Relationship Id="rId4" Type="http://schemas.openxmlformats.org/officeDocument/2006/relationships/hyperlink" Target="consultantplus://offline/ref=B7A4A5381BD5520820356F027B9106B0931CA62AAE451C6E16985F9A760AD4306B4A1E3D74728F71fBs8I" TargetMode="External"/><Relationship Id="rId9" Type="http://schemas.openxmlformats.org/officeDocument/2006/relationships/hyperlink" Target="consultantplus://offline/ref=B7A4A5381BD5520820356F027B9106B09012A42DA5164B6C47CD51f9sFI" TargetMode="External"/><Relationship Id="rId14" Type="http://schemas.openxmlformats.org/officeDocument/2006/relationships/hyperlink" Target="consultantplus://offline/ref=B7A4A5381BD5520820356F027B9106B0931FAA2FAA411C6E16985F9A760AD4306B4A1E3D74738673fBsA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7670</Words>
  <Characters>43720</Characters>
  <Application>Microsoft Office Word</Application>
  <DocSecurity>0</DocSecurity>
  <Lines>364</Lines>
  <Paragraphs>102</Paragraphs>
  <ScaleCrop>false</ScaleCrop>
  <Company/>
  <LinksUpToDate>false</LinksUpToDate>
  <CharactersWithSpaces>51288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Gusar</cp:lastModifiedBy>
  <cp:revision>2</cp:revision>
  <dcterms:created xsi:type="dcterms:W3CDTF">2015-02-26T08:43:00Z</dcterms:created>
  <dcterms:modified xsi:type="dcterms:W3CDTF">2015-03-12T06:53:00Z</dcterms:modified>
</cp:coreProperties>
</file>